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16" w:rsidRDefault="00522A16" w:rsidP="006727E6">
      <w:pPr>
        <w:rPr>
          <w:rFonts w:ascii="Myriad Pro" w:hAnsi="Myriad Pro"/>
          <w:b/>
          <w:sz w:val="32"/>
          <w:szCs w:val="20"/>
        </w:rPr>
      </w:pPr>
    </w:p>
    <w:p w:rsidR="00970F66" w:rsidRPr="00457958" w:rsidRDefault="008B3A49" w:rsidP="006727E6">
      <w:pPr>
        <w:rPr>
          <w:rFonts w:ascii="Myriad Pro" w:hAnsi="Myriad Pro"/>
          <w:b/>
          <w:sz w:val="28"/>
          <w:szCs w:val="20"/>
        </w:rPr>
      </w:pPr>
      <w:r w:rsidRPr="001E598A">
        <w:rPr>
          <w:rFonts w:ascii="Myriad Pro" w:hAnsi="Myriad Pro"/>
          <w:b/>
          <w:sz w:val="32"/>
          <w:szCs w:val="20"/>
        </w:rPr>
        <w:t>Experiential Education Options</w:t>
      </w:r>
    </w:p>
    <w:p w:rsidR="006034F0" w:rsidRPr="001E598A" w:rsidRDefault="008B3A49" w:rsidP="006727E6">
      <w:pPr>
        <w:pBdr>
          <w:bottom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1E598A">
        <w:rPr>
          <w:rFonts w:asciiTheme="majorHAnsi" w:hAnsiTheme="majorHAnsi"/>
          <w:b/>
          <w:sz w:val="32"/>
          <w:szCs w:val="32"/>
        </w:rPr>
        <w:t>College of Imaging Arts</w:t>
      </w:r>
      <w:r w:rsidR="00534305" w:rsidRPr="001E598A">
        <w:rPr>
          <w:rFonts w:asciiTheme="majorHAnsi" w:hAnsiTheme="majorHAnsi"/>
          <w:b/>
          <w:sz w:val="32"/>
          <w:szCs w:val="32"/>
        </w:rPr>
        <w:t xml:space="preserve"> and Sciences</w:t>
      </w:r>
      <w:r w:rsidRPr="001E598A">
        <w:rPr>
          <w:rFonts w:asciiTheme="majorHAnsi" w:hAnsiTheme="majorHAnsi"/>
          <w:b/>
          <w:sz w:val="32"/>
          <w:szCs w:val="32"/>
        </w:rPr>
        <w:t xml:space="preserve"> </w:t>
      </w:r>
    </w:p>
    <w:p w:rsidR="006034F0" w:rsidRDefault="006034F0" w:rsidP="006727E6">
      <w:pPr>
        <w:rPr>
          <w:rFonts w:ascii="Myriad Pro" w:hAnsi="Myriad Pro"/>
          <w:b/>
          <w:sz w:val="20"/>
          <w:szCs w:val="20"/>
        </w:rPr>
      </w:pPr>
    </w:p>
    <w:p w:rsidR="00176AD5" w:rsidRPr="001E598A" w:rsidRDefault="00C92652" w:rsidP="00827BB8">
      <w:pPr>
        <w:rPr>
          <w:rFonts w:ascii="Cambria" w:hAnsi="Cambria"/>
          <w:sz w:val="20"/>
          <w:szCs w:val="20"/>
        </w:rPr>
      </w:pPr>
      <w:r w:rsidRPr="001E598A">
        <w:rPr>
          <w:rFonts w:ascii="Cambria" w:hAnsi="Cambria"/>
          <w:sz w:val="20"/>
          <w:szCs w:val="20"/>
        </w:rPr>
        <w:t>Experiential education has been a part of RIT’s tradition of a career-focused education. It gives students the opportunity to apply knowledge and skills learned in the classroom to real-world experiences apart from their academic environment. This valuable experience builds on their educational foundation, at the same time</w:t>
      </w:r>
      <w:r w:rsidR="00CD2FC2">
        <w:rPr>
          <w:rFonts w:ascii="Cambria" w:hAnsi="Cambria"/>
          <w:sz w:val="20"/>
          <w:szCs w:val="20"/>
        </w:rPr>
        <w:t>,</w:t>
      </w:r>
      <w:r w:rsidRPr="001E598A">
        <w:rPr>
          <w:rFonts w:ascii="Cambria" w:hAnsi="Cambria"/>
          <w:sz w:val="20"/>
          <w:szCs w:val="20"/>
        </w:rPr>
        <w:t xml:space="preserve"> confirming and clarifying career goals.</w:t>
      </w:r>
      <w:r w:rsidR="00195576" w:rsidRPr="00195576">
        <w:rPr>
          <w:rFonts w:ascii="Cambria" w:hAnsi="Cambria"/>
          <w:sz w:val="20"/>
          <w:szCs w:val="20"/>
        </w:rPr>
        <w:t xml:space="preserve"> </w:t>
      </w:r>
      <w:r w:rsidR="00195576" w:rsidRPr="00E73F67">
        <w:rPr>
          <w:rFonts w:ascii="Cambria" w:hAnsi="Cambria"/>
          <w:sz w:val="20"/>
          <w:szCs w:val="20"/>
        </w:rPr>
        <w:t>In the College of Imaging Arts and Sciences there are several options for exp</w:t>
      </w:r>
      <w:r w:rsidR="002D26E9">
        <w:rPr>
          <w:rFonts w:ascii="Cambria" w:hAnsi="Cambria"/>
          <w:sz w:val="20"/>
          <w:szCs w:val="20"/>
        </w:rPr>
        <w:t xml:space="preserve">eriential </w:t>
      </w:r>
      <w:r w:rsidR="00195576" w:rsidRPr="00E73F67">
        <w:rPr>
          <w:rFonts w:ascii="Cambria" w:hAnsi="Cambria"/>
          <w:sz w:val="20"/>
          <w:szCs w:val="20"/>
        </w:rPr>
        <w:t>education</w:t>
      </w:r>
      <w:r w:rsidR="002D26E9">
        <w:rPr>
          <w:rFonts w:ascii="Cambria" w:hAnsi="Cambria"/>
          <w:sz w:val="20"/>
          <w:szCs w:val="20"/>
        </w:rPr>
        <w:t>.</w:t>
      </w:r>
    </w:p>
    <w:p w:rsidR="003A09B1" w:rsidRPr="001E598A" w:rsidRDefault="003A09B1" w:rsidP="006727E6">
      <w:pPr>
        <w:rPr>
          <w:rFonts w:ascii="Cambria" w:hAnsi="Cambria"/>
          <w:b/>
          <w:sz w:val="20"/>
          <w:szCs w:val="20"/>
        </w:rPr>
      </w:pPr>
    </w:p>
    <w:p w:rsidR="00785339" w:rsidRPr="001E598A" w:rsidRDefault="008B5ABD" w:rsidP="001E598A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b/>
          <w:szCs w:val="20"/>
        </w:rPr>
      </w:pPr>
      <w:r w:rsidRPr="001E598A">
        <w:rPr>
          <w:rFonts w:asciiTheme="minorHAnsi" w:hAnsiTheme="minorHAnsi"/>
          <w:b/>
          <w:szCs w:val="20"/>
        </w:rPr>
        <w:t>WHAT IS CO-OP?</w:t>
      </w:r>
    </w:p>
    <w:p w:rsidR="004E527A" w:rsidRPr="001E598A" w:rsidRDefault="00536A42" w:rsidP="00827BB8">
      <w:pPr>
        <w:rPr>
          <w:rFonts w:ascii="Cambria" w:hAnsi="Cambria"/>
          <w:sz w:val="20"/>
          <w:szCs w:val="20"/>
        </w:rPr>
      </w:pPr>
      <w:r w:rsidRPr="001E598A">
        <w:rPr>
          <w:rFonts w:ascii="Cambria" w:hAnsi="Cambria"/>
          <w:sz w:val="20"/>
          <w:szCs w:val="20"/>
        </w:rPr>
        <w:t xml:space="preserve">Co-op or cooperative education is typically full-time, paid </w:t>
      </w:r>
      <w:r w:rsidR="000E3A0C" w:rsidRPr="000E3A0C">
        <w:rPr>
          <w:rFonts w:ascii="Cambria" w:hAnsi="Cambria"/>
          <w:sz w:val="20"/>
          <w:szCs w:val="20"/>
        </w:rPr>
        <w:t xml:space="preserve">employment </w:t>
      </w:r>
      <w:r w:rsidR="000E3A0C">
        <w:rPr>
          <w:rFonts w:ascii="Cambria" w:hAnsi="Cambria"/>
          <w:sz w:val="20"/>
          <w:szCs w:val="20"/>
        </w:rPr>
        <w:t xml:space="preserve">that </w:t>
      </w:r>
      <w:r w:rsidRPr="001E598A">
        <w:rPr>
          <w:rFonts w:ascii="Cambria" w:hAnsi="Cambria"/>
          <w:sz w:val="20"/>
          <w:szCs w:val="20"/>
        </w:rPr>
        <w:t>directly related to a student’s major</w:t>
      </w:r>
      <w:r w:rsidR="00392CA7">
        <w:rPr>
          <w:rFonts w:ascii="Cambria" w:hAnsi="Cambria"/>
          <w:sz w:val="20"/>
          <w:szCs w:val="20"/>
        </w:rPr>
        <w:t>,</w:t>
      </w:r>
      <w:r w:rsidR="000E3A0C">
        <w:rPr>
          <w:rFonts w:ascii="Cambria" w:hAnsi="Cambria"/>
          <w:sz w:val="20"/>
          <w:szCs w:val="20"/>
        </w:rPr>
        <w:t xml:space="preserve"> </w:t>
      </w:r>
      <w:r w:rsidR="00392CA7">
        <w:rPr>
          <w:rFonts w:ascii="Cambria" w:hAnsi="Cambria"/>
          <w:sz w:val="20"/>
          <w:szCs w:val="20"/>
        </w:rPr>
        <w:t>lasting</w:t>
      </w:r>
      <w:r w:rsidRPr="001E598A">
        <w:rPr>
          <w:rFonts w:ascii="Cambria" w:hAnsi="Cambria"/>
          <w:sz w:val="20"/>
          <w:szCs w:val="20"/>
        </w:rPr>
        <w:t xml:space="preserve"> one or two consecutive terms. </w:t>
      </w:r>
      <w:r w:rsidR="0082553B" w:rsidRPr="000F3E31">
        <w:rPr>
          <w:rFonts w:ascii="Cambria" w:hAnsi="Cambria"/>
          <w:sz w:val="20"/>
          <w:szCs w:val="20"/>
        </w:rPr>
        <w:t>(</w:t>
      </w:r>
      <w:r w:rsidR="0082553B">
        <w:rPr>
          <w:rFonts w:ascii="Cambria" w:hAnsi="Cambria"/>
          <w:sz w:val="20"/>
          <w:szCs w:val="20"/>
        </w:rPr>
        <w:t xml:space="preserve">Fall, spring, or </w:t>
      </w:r>
      <w:r w:rsidR="0082553B" w:rsidRPr="000F3E31">
        <w:rPr>
          <w:rFonts w:ascii="Cambria" w:hAnsi="Cambria"/>
          <w:sz w:val="20"/>
          <w:szCs w:val="20"/>
        </w:rPr>
        <w:t>summer</w:t>
      </w:r>
      <w:r w:rsidR="0082553B">
        <w:rPr>
          <w:rFonts w:ascii="Cambria" w:hAnsi="Cambria"/>
          <w:sz w:val="20"/>
          <w:szCs w:val="20"/>
        </w:rPr>
        <w:t xml:space="preserve"> semester</w:t>
      </w:r>
      <w:r w:rsidR="000E3A0C">
        <w:rPr>
          <w:rFonts w:ascii="Cambria" w:hAnsi="Cambria"/>
          <w:sz w:val="20"/>
          <w:szCs w:val="20"/>
        </w:rPr>
        <w:t>s</w:t>
      </w:r>
      <w:r w:rsidR="0082553B">
        <w:rPr>
          <w:rFonts w:ascii="Cambria" w:hAnsi="Cambria"/>
          <w:sz w:val="20"/>
          <w:szCs w:val="20"/>
        </w:rPr>
        <w:t xml:space="preserve"> </w:t>
      </w:r>
      <w:r w:rsidR="0082553B" w:rsidRPr="001E598A">
        <w:rPr>
          <w:rFonts w:ascii="Cambria" w:hAnsi="Cambria"/>
          <w:i/>
          <w:sz w:val="20"/>
          <w:szCs w:val="20"/>
        </w:rPr>
        <w:t>each</w:t>
      </w:r>
      <w:r w:rsidR="00113FB7">
        <w:rPr>
          <w:rFonts w:ascii="Cambria" w:hAnsi="Cambria"/>
          <w:sz w:val="20"/>
          <w:szCs w:val="20"/>
        </w:rPr>
        <w:t xml:space="preserve"> equal</w:t>
      </w:r>
      <w:r w:rsidR="0082553B" w:rsidRPr="000F3E31">
        <w:rPr>
          <w:rFonts w:ascii="Cambria" w:hAnsi="Cambria"/>
          <w:sz w:val="20"/>
          <w:szCs w:val="20"/>
        </w:rPr>
        <w:t xml:space="preserve"> </w:t>
      </w:r>
      <w:r w:rsidR="00113FB7">
        <w:rPr>
          <w:rFonts w:ascii="Cambria" w:hAnsi="Cambria"/>
          <w:sz w:val="20"/>
          <w:szCs w:val="20"/>
        </w:rPr>
        <w:t>one</w:t>
      </w:r>
      <w:r w:rsidR="0082553B" w:rsidRPr="000F3E31">
        <w:rPr>
          <w:rFonts w:ascii="Cambria" w:hAnsi="Cambria"/>
          <w:sz w:val="20"/>
          <w:szCs w:val="20"/>
        </w:rPr>
        <w:t xml:space="preserve"> </w:t>
      </w:r>
      <w:r w:rsidR="0082553B" w:rsidRPr="00B60466">
        <w:rPr>
          <w:rFonts w:ascii="Cambria" w:hAnsi="Cambria"/>
          <w:sz w:val="20"/>
          <w:szCs w:val="20"/>
        </w:rPr>
        <w:t>term;</w:t>
      </w:r>
      <w:r w:rsidR="0082553B" w:rsidRPr="000F3E31">
        <w:rPr>
          <w:rFonts w:ascii="Cambria" w:hAnsi="Cambria"/>
          <w:sz w:val="20"/>
          <w:szCs w:val="20"/>
        </w:rPr>
        <w:t xml:space="preserve"> intersession is </w:t>
      </w:r>
      <w:r w:rsidR="0082553B" w:rsidRPr="000F3E31">
        <w:rPr>
          <w:rFonts w:ascii="Cambria" w:hAnsi="Cambria"/>
          <w:i/>
          <w:sz w:val="20"/>
          <w:szCs w:val="20"/>
        </w:rPr>
        <w:t>not</w:t>
      </w:r>
      <w:r w:rsidR="0082553B" w:rsidRPr="000F3E31">
        <w:rPr>
          <w:rFonts w:ascii="Cambria" w:hAnsi="Cambria"/>
          <w:sz w:val="20"/>
          <w:szCs w:val="20"/>
        </w:rPr>
        <w:t xml:space="preserve"> counted as a term)</w:t>
      </w:r>
      <w:r w:rsidRPr="001E598A">
        <w:rPr>
          <w:rFonts w:ascii="Cambria" w:hAnsi="Cambria"/>
          <w:sz w:val="20"/>
          <w:szCs w:val="20"/>
        </w:rPr>
        <w:t xml:space="preserve">. </w:t>
      </w:r>
      <w:r w:rsidR="008626BF" w:rsidRPr="001E598A">
        <w:rPr>
          <w:rFonts w:ascii="Cambria" w:hAnsi="Cambria"/>
          <w:sz w:val="20"/>
          <w:szCs w:val="20"/>
        </w:rPr>
        <w:t xml:space="preserve">A co-op is </w:t>
      </w:r>
      <w:r w:rsidRPr="001E598A">
        <w:rPr>
          <w:rFonts w:ascii="Cambria" w:hAnsi="Cambria"/>
          <w:sz w:val="20"/>
          <w:szCs w:val="20"/>
        </w:rPr>
        <w:t>a type of experiential education that allows students to gain valuable experience that help</w:t>
      </w:r>
      <w:r w:rsidR="00740CED">
        <w:rPr>
          <w:rFonts w:ascii="Cambria" w:hAnsi="Cambria"/>
          <w:sz w:val="20"/>
          <w:szCs w:val="20"/>
        </w:rPr>
        <w:t>s</w:t>
      </w:r>
      <w:r w:rsidRPr="001E598A">
        <w:rPr>
          <w:rFonts w:ascii="Cambria" w:hAnsi="Cambria"/>
          <w:sz w:val="20"/>
          <w:szCs w:val="20"/>
        </w:rPr>
        <w:t xml:space="preserve"> clarify career </w:t>
      </w:r>
      <w:r w:rsidR="00740CED">
        <w:rPr>
          <w:rFonts w:ascii="Cambria" w:hAnsi="Cambria"/>
          <w:sz w:val="20"/>
          <w:szCs w:val="20"/>
        </w:rPr>
        <w:t>goal</w:t>
      </w:r>
      <w:r w:rsidR="002D26E9">
        <w:rPr>
          <w:rFonts w:ascii="Cambria" w:hAnsi="Cambria"/>
          <w:sz w:val="20"/>
          <w:szCs w:val="20"/>
        </w:rPr>
        <w:t>s</w:t>
      </w:r>
      <w:r w:rsidR="00740CED">
        <w:rPr>
          <w:rFonts w:ascii="Cambria" w:hAnsi="Cambria"/>
          <w:sz w:val="20"/>
          <w:szCs w:val="20"/>
        </w:rPr>
        <w:t>,</w:t>
      </w:r>
      <w:r w:rsidRPr="001E598A">
        <w:rPr>
          <w:rFonts w:ascii="Cambria" w:hAnsi="Cambria"/>
          <w:sz w:val="20"/>
          <w:szCs w:val="20"/>
        </w:rPr>
        <w:t xml:space="preserve"> hone skills</w:t>
      </w:r>
      <w:r w:rsidR="00740CED">
        <w:rPr>
          <w:rFonts w:ascii="Cambria" w:hAnsi="Cambria"/>
          <w:sz w:val="20"/>
          <w:szCs w:val="20"/>
        </w:rPr>
        <w:t>,</w:t>
      </w:r>
      <w:r w:rsidRPr="001E598A">
        <w:rPr>
          <w:rFonts w:ascii="Cambria" w:hAnsi="Cambria"/>
          <w:sz w:val="20"/>
          <w:szCs w:val="20"/>
        </w:rPr>
        <w:t xml:space="preserve"> </w:t>
      </w:r>
      <w:r w:rsidR="00740CED">
        <w:rPr>
          <w:rFonts w:ascii="Cambria" w:hAnsi="Cambria"/>
          <w:sz w:val="20"/>
          <w:szCs w:val="20"/>
        </w:rPr>
        <w:t>and</w:t>
      </w:r>
      <w:r w:rsidR="00441850" w:rsidRPr="001E598A">
        <w:rPr>
          <w:rFonts w:ascii="Cambria" w:hAnsi="Cambria"/>
          <w:sz w:val="20"/>
          <w:szCs w:val="20"/>
        </w:rPr>
        <w:t xml:space="preserve"> </w:t>
      </w:r>
      <w:r w:rsidR="00740CED">
        <w:rPr>
          <w:rFonts w:ascii="Cambria" w:hAnsi="Cambria"/>
          <w:sz w:val="20"/>
          <w:szCs w:val="20"/>
        </w:rPr>
        <w:t xml:space="preserve">at the same time </w:t>
      </w:r>
      <w:r w:rsidR="00441850" w:rsidRPr="001E598A">
        <w:rPr>
          <w:rFonts w:ascii="Cambria" w:hAnsi="Cambria"/>
          <w:sz w:val="20"/>
          <w:szCs w:val="20"/>
        </w:rPr>
        <w:t>earn a salary</w:t>
      </w:r>
      <w:r w:rsidRPr="001E598A">
        <w:rPr>
          <w:rFonts w:ascii="Cambria" w:hAnsi="Cambria"/>
          <w:sz w:val="20"/>
          <w:szCs w:val="20"/>
        </w:rPr>
        <w:t>. Students register for co-op just like they would a course and it will appear on their transcript with a Satisfactory</w:t>
      </w:r>
      <w:r w:rsidR="00392CA7">
        <w:rPr>
          <w:rFonts w:ascii="Cambria" w:hAnsi="Cambria"/>
          <w:sz w:val="20"/>
          <w:szCs w:val="20"/>
        </w:rPr>
        <w:t xml:space="preserve"> </w:t>
      </w:r>
      <w:r w:rsidR="000E3A0C">
        <w:rPr>
          <w:rFonts w:ascii="Cambria" w:hAnsi="Cambria"/>
          <w:sz w:val="20"/>
          <w:szCs w:val="20"/>
        </w:rPr>
        <w:t>or</w:t>
      </w:r>
      <w:r w:rsidR="00392CA7">
        <w:rPr>
          <w:rFonts w:ascii="Cambria" w:hAnsi="Cambria"/>
          <w:sz w:val="20"/>
          <w:szCs w:val="20"/>
        </w:rPr>
        <w:t xml:space="preserve"> </w:t>
      </w:r>
      <w:r w:rsidRPr="001E598A">
        <w:rPr>
          <w:rFonts w:ascii="Cambria" w:hAnsi="Cambria"/>
          <w:sz w:val="20"/>
          <w:szCs w:val="20"/>
        </w:rPr>
        <w:t>Unsatisfactor</w:t>
      </w:r>
      <w:r w:rsidR="00827BB8">
        <w:rPr>
          <w:rFonts w:ascii="Cambria" w:hAnsi="Cambria"/>
          <w:sz w:val="20"/>
          <w:szCs w:val="20"/>
        </w:rPr>
        <w:t xml:space="preserve">y </w:t>
      </w:r>
      <w:r w:rsidRPr="001E598A">
        <w:rPr>
          <w:rFonts w:ascii="Cambria" w:hAnsi="Cambria"/>
          <w:sz w:val="20"/>
          <w:szCs w:val="20"/>
        </w:rPr>
        <w:t xml:space="preserve">grade. Students are not charged tuition for co-op. </w:t>
      </w:r>
    </w:p>
    <w:p w:rsidR="004E527A" w:rsidRPr="00785339" w:rsidRDefault="004E527A" w:rsidP="006727E6">
      <w:pPr>
        <w:rPr>
          <w:rFonts w:ascii="Cambria" w:hAnsi="Cambria"/>
          <w:sz w:val="20"/>
          <w:szCs w:val="20"/>
        </w:rPr>
      </w:pPr>
    </w:p>
    <w:p w:rsidR="00785339" w:rsidRPr="001E598A" w:rsidRDefault="002D26E9" w:rsidP="006727E6">
      <w:pPr>
        <w:rPr>
          <w:rFonts w:asciiTheme="minorHAnsi" w:hAnsiTheme="minorHAnsi"/>
          <w:b/>
          <w:szCs w:val="20"/>
        </w:rPr>
      </w:pPr>
      <w:r w:rsidRPr="002D26E9">
        <w:rPr>
          <w:rFonts w:asciiTheme="minorHAnsi" w:hAnsiTheme="minorHAnsi"/>
          <w:b/>
          <w:szCs w:val="20"/>
        </w:rPr>
        <w:t>Who Can Co-</w:t>
      </w:r>
      <w:r>
        <w:rPr>
          <w:rFonts w:asciiTheme="minorHAnsi" w:hAnsiTheme="minorHAnsi"/>
          <w:b/>
          <w:szCs w:val="20"/>
        </w:rPr>
        <w:t>o</w:t>
      </w:r>
      <w:r w:rsidRPr="002D26E9">
        <w:rPr>
          <w:rFonts w:asciiTheme="minorHAnsi" w:hAnsiTheme="minorHAnsi"/>
          <w:b/>
          <w:szCs w:val="20"/>
        </w:rPr>
        <w:t>p In C</w:t>
      </w:r>
      <w:r>
        <w:rPr>
          <w:rFonts w:asciiTheme="minorHAnsi" w:hAnsiTheme="minorHAnsi"/>
          <w:b/>
          <w:szCs w:val="20"/>
        </w:rPr>
        <w:t>IAS</w:t>
      </w:r>
      <w:r w:rsidRPr="002D26E9">
        <w:rPr>
          <w:rFonts w:asciiTheme="minorHAnsi" w:hAnsiTheme="minorHAnsi"/>
          <w:b/>
          <w:szCs w:val="20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7984"/>
      </w:tblGrid>
      <w:tr w:rsidR="00AC4430" w:rsidRPr="00785339" w:rsidTr="001E598A">
        <w:trPr>
          <w:trHeight w:val="272"/>
          <w:jc w:val="center"/>
        </w:trPr>
        <w:tc>
          <w:tcPr>
            <w:tcW w:w="1289" w:type="dxa"/>
            <w:shd w:val="clear" w:color="auto" w:fill="404040" w:themeFill="text1" w:themeFillTint="BF"/>
          </w:tcPr>
          <w:p w:rsidR="00A860FB" w:rsidRPr="001E598A" w:rsidRDefault="00AC4430" w:rsidP="001E598A">
            <w:pPr>
              <w:tabs>
                <w:tab w:val="left" w:pos="78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BS</w:t>
            </w:r>
            <w:r w:rsidR="00A860FB"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6701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ab/>
            </w:r>
          </w:p>
        </w:tc>
        <w:tc>
          <w:tcPr>
            <w:tcW w:w="7984" w:type="dxa"/>
          </w:tcPr>
          <w:p w:rsidR="00AC4430" w:rsidRPr="001E598A" w:rsidRDefault="00A860FB" w:rsidP="001A5803">
            <w:pPr>
              <w:rPr>
                <w:rFonts w:ascii="Cambria" w:hAnsi="Cambria"/>
                <w:sz w:val="20"/>
                <w:szCs w:val="20"/>
              </w:rPr>
            </w:pPr>
            <w:r w:rsidRPr="001E598A">
              <w:rPr>
                <w:rFonts w:ascii="Cambria" w:hAnsi="Cambria"/>
                <w:sz w:val="20"/>
                <w:szCs w:val="20"/>
              </w:rPr>
              <w:t>All majors --  m</w:t>
            </w:r>
            <w:r w:rsidR="00AC4430" w:rsidRPr="001E598A">
              <w:rPr>
                <w:rFonts w:ascii="Cambria" w:hAnsi="Cambria"/>
                <w:sz w:val="20"/>
                <w:szCs w:val="20"/>
              </w:rPr>
              <w:t>andatory</w:t>
            </w:r>
            <w:r w:rsidR="001A5803" w:rsidRPr="001E598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A5803" w:rsidRPr="001E598A">
              <w:rPr>
                <w:rFonts w:ascii="Cambria" w:hAnsi="Cambria"/>
                <w:i/>
                <w:sz w:val="20"/>
                <w:szCs w:val="20"/>
              </w:rPr>
              <w:t>(except Motion Picture Science which is optional)</w:t>
            </w:r>
          </w:p>
        </w:tc>
      </w:tr>
      <w:tr w:rsidR="00AC4430" w:rsidRPr="00785339" w:rsidTr="001E598A">
        <w:trPr>
          <w:trHeight w:val="272"/>
          <w:jc w:val="center"/>
        </w:trPr>
        <w:tc>
          <w:tcPr>
            <w:tcW w:w="1289" w:type="dxa"/>
            <w:shd w:val="clear" w:color="auto" w:fill="404040" w:themeFill="text1" w:themeFillTint="BF"/>
          </w:tcPr>
          <w:p w:rsidR="00AC4430" w:rsidRPr="001E598A" w:rsidRDefault="00AC4430" w:rsidP="00A860F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BFA</w:t>
            </w:r>
            <w:r w:rsidR="00A860FB"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</w:tc>
        <w:tc>
          <w:tcPr>
            <w:tcW w:w="7984" w:type="dxa"/>
          </w:tcPr>
          <w:p w:rsidR="00AC4430" w:rsidRPr="001E598A" w:rsidRDefault="00A860FB" w:rsidP="00A860FB">
            <w:pPr>
              <w:rPr>
                <w:rFonts w:ascii="Cambria" w:hAnsi="Cambria"/>
                <w:sz w:val="20"/>
                <w:szCs w:val="20"/>
              </w:rPr>
            </w:pPr>
            <w:r w:rsidRPr="001E598A">
              <w:rPr>
                <w:rFonts w:ascii="Cambria" w:hAnsi="Cambria"/>
                <w:sz w:val="20"/>
                <w:szCs w:val="20"/>
              </w:rPr>
              <w:t xml:space="preserve">All majors --  </w:t>
            </w:r>
            <w:r w:rsidR="00AC4430" w:rsidRPr="001E598A">
              <w:rPr>
                <w:rFonts w:ascii="Cambria" w:hAnsi="Cambria"/>
                <w:sz w:val="20"/>
                <w:szCs w:val="20"/>
              </w:rPr>
              <w:t>optional</w:t>
            </w:r>
          </w:p>
        </w:tc>
      </w:tr>
      <w:tr w:rsidR="00AC4430" w:rsidRPr="00785339" w:rsidTr="001E598A">
        <w:trPr>
          <w:trHeight w:val="291"/>
          <w:jc w:val="center"/>
        </w:trPr>
        <w:tc>
          <w:tcPr>
            <w:tcW w:w="1289" w:type="dxa"/>
            <w:shd w:val="clear" w:color="auto" w:fill="404040" w:themeFill="text1" w:themeFillTint="BF"/>
          </w:tcPr>
          <w:p w:rsidR="00AC4430" w:rsidRPr="001E598A" w:rsidRDefault="00AC4430" w:rsidP="00A860F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MFA</w:t>
            </w:r>
            <w:r w:rsidR="00A860FB"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</w:tc>
        <w:tc>
          <w:tcPr>
            <w:tcW w:w="7984" w:type="dxa"/>
          </w:tcPr>
          <w:p w:rsidR="00AC4430" w:rsidRPr="001E598A" w:rsidRDefault="00A860FB" w:rsidP="006727E6">
            <w:pPr>
              <w:rPr>
                <w:rFonts w:asciiTheme="majorHAnsi" w:hAnsiTheme="majorHAnsi"/>
                <w:sz w:val="20"/>
                <w:szCs w:val="20"/>
              </w:rPr>
            </w:pPr>
            <w:r w:rsidRPr="001E598A">
              <w:rPr>
                <w:rFonts w:asciiTheme="majorHAnsi" w:hAnsiTheme="majorHAnsi"/>
                <w:sz w:val="20"/>
                <w:szCs w:val="20"/>
              </w:rPr>
              <w:t>All majors --  optional</w:t>
            </w:r>
          </w:p>
        </w:tc>
      </w:tr>
      <w:tr w:rsidR="00AC4430" w:rsidRPr="00785339" w:rsidTr="001E598A">
        <w:trPr>
          <w:trHeight w:val="291"/>
          <w:jc w:val="center"/>
        </w:trPr>
        <w:tc>
          <w:tcPr>
            <w:tcW w:w="1289" w:type="dxa"/>
            <w:shd w:val="clear" w:color="auto" w:fill="404040" w:themeFill="text1" w:themeFillTint="BF"/>
          </w:tcPr>
          <w:p w:rsidR="00AC4430" w:rsidRPr="001E598A" w:rsidRDefault="00AC4430" w:rsidP="00A860F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MS</w:t>
            </w:r>
            <w:r w:rsidR="00A860FB" w:rsidRPr="001E598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</w:tc>
        <w:tc>
          <w:tcPr>
            <w:tcW w:w="7984" w:type="dxa"/>
          </w:tcPr>
          <w:p w:rsidR="00AC4430" w:rsidRPr="001E598A" w:rsidRDefault="00A860FB" w:rsidP="006727E6">
            <w:pPr>
              <w:rPr>
                <w:rFonts w:asciiTheme="majorHAnsi" w:hAnsiTheme="majorHAnsi"/>
                <w:sz w:val="20"/>
                <w:szCs w:val="20"/>
              </w:rPr>
            </w:pPr>
            <w:r w:rsidRPr="001E598A">
              <w:rPr>
                <w:rFonts w:asciiTheme="majorHAnsi" w:hAnsiTheme="majorHAnsi"/>
                <w:sz w:val="20"/>
                <w:szCs w:val="20"/>
              </w:rPr>
              <w:t>All majors --  optional</w:t>
            </w:r>
          </w:p>
        </w:tc>
      </w:tr>
    </w:tbl>
    <w:p w:rsidR="00AC4430" w:rsidRPr="00785339" w:rsidRDefault="00AC4430" w:rsidP="006727E6">
      <w:pPr>
        <w:rPr>
          <w:rFonts w:asciiTheme="minorHAnsi" w:hAnsiTheme="minorHAnsi"/>
          <w:b/>
          <w:sz w:val="20"/>
          <w:szCs w:val="20"/>
        </w:rPr>
      </w:pPr>
    </w:p>
    <w:p w:rsidR="00785339" w:rsidRPr="001E598A" w:rsidRDefault="002D26E9" w:rsidP="008978DA">
      <w:pPr>
        <w:rPr>
          <w:rFonts w:asciiTheme="minorHAnsi" w:hAnsiTheme="minorHAnsi"/>
          <w:b/>
          <w:szCs w:val="20"/>
        </w:rPr>
      </w:pPr>
      <w:r w:rsidRPr="002D26E9">
        <w:rPr>
          <w:rFonts w:asciiTheme="minorHAnsi" w:hAnsiTheme="minorHAnsi"/>
          <w:b/>
          <w:szCs w:val="20"/>
        </w:rPr>
        <w:t>Eligibility</w:t>
      </w:r>
    </w:p>
    <w:p w:rsidR="004E527A" w:rsidRPr="001E598A" w:rsidRDefault="000E3A0C" w:rsidP="001F5E00">
      <w:pPr>
        <w:rPr>
          <w:rFonts w:ascii="Cambria" w:hAnsi="Cambria"/>
          <w:sz w:val="20"/>
          <w:szCs w:val="20"/>
        </w:rPr>
      </w:pPr>
      <w:r w:rsidRPr="00160AF6">
        <w:rPr>
          <w:rFonts w:ascii="Cambria" w:hAnsi="Cambria"/>
          <w:b/>
          <w:sz w:val="20"/>
          <w:szCs w:val="20"/>
        </w:rPr>
        <w:t>Undergraduate</w:t>
      </w:r>
      <w:r w:rsidR="00160AF6" w:rsidRPr="001E598A">
        <w:rPr>
          <w:rFonts w:ascii="Cambria" w:hAnsi="Cambria"/>
          <w:b/>
          <w:sz w:val="20"/>
          <w:szCs w:val="20"/>
        </w:rPr>
        <w:t xml:space="preserve"> </w:t>
      </w:r>
      <w:r w:rsidR="00160AF6" w:rsidRPr="00160AF6">
        <w:rPr>
          <w:rFonts w:ascii="Cambria" w:hAnsi="Cambria"/>
          <w:b/>
          <w:sz w:val="20"/>
          <w:szCs w:val="20"/>
        </w:rPr>
        <w:t>S</w:t>
      </w:r>
      <w:r w:rsidR="00536A42" w:rsidRPr="001E598A">
        <w:rPr>
          <w:rFonts w:ascii="Cambria" w:hAnsi="Cambria"/>
          <w:b/>
          <w:sz w:val="20"/>
          <w:szCs w:val="20"/>
        </w:rPr>
        <w:t>tudents</w:t>
      </w:r>
      <w:r w:rsidR="00536A42" w:rsidRPr="001E598A">
        <w:rPr>
          <w:rFonts w:ascii="Cambria" w:hAnsi="Cambria"/>
          <w:sz w:val="20"/>
          <w:szCs w:val="20"/>
        </w:rPr>
        <w:t xml:space="preserve"> must be in good academic standing with a minimum of a 2.5 GPA and have completed their sophomore year. Students are </w:t>
      </w:r>
      <w:r w:rsidR="00536A42" w:rsidRPr="001E598A">
        <w:rPr>
          <w:rFonts w:ascii="Cambria" w:hAnsi="Cambria"/>
          <w:i/>
          <w:sz w:val="20"/>
          <w:szCs w:val="20"/>
        </w:rPr>
        <w:t>not</w:t>
      </w:r>
      <w:r w:rsidR="00536A42" w:rsidRPr="001E598A">
        <w:rPr>
          <w:rFonts w:ascii="Cambria" w:hAnsi="Cambria"/>
          <w:sz w:val="20"/>
          <w:szCs w:val="20"/>
        </w:rPr>
        <w:t xml:space="preserve"> eligible for co-op after they have completed all their degree requirements.</w:t>
      </w:r>
    </w:p>
    <w:p w:rsidR="00CB1E19" w:rsidRPr="001E598A" w:rsidRDefault="00CB1E19">
      <w:pPr>
        <w:rPr>
          <w:rFonts w:ascii="Cambria" w:hAnsi="Cambria"/>
          <w:sz w:val="20"/>
          <w:szCs w:val="20"/>
        </w:rPr>
      </w:pPr>
    </w:p>
    <w:p w:rsidR="00A860FB" w:rsidRDefault="000E3A0C">
      <w:pPr>
        <w:rPr>
          <w:rFonts w:asciiTheme="minorHAnsi" w:hAnsiTheme="minorHAnsi"/>
          <w:b/>
          <w:sz w:val="20"/>
          <w:szCs w:val="20"/>
        </w:rPr>
      </w:pPr>
      <w:r w:rsidRPr="00160AF6">
        <w:rPr>
          <w:rFonts w:asciiTheme="majorHAnsi" w:hAnsiTheme="majorHAnsi"/>
          <w:b/>
          <w:sz w:val="20"/>
          <w:szCs w:val="20"/>
        </w:rPr>
        <w:t>Graduate</w:t>
      </w:r>
      <w:r w:rsidR="00160AF6">
        <w:rPr>
          <w:rFonts w:asciiTheme="majorHAnsi" w:hAnsiTheme="majorHAnsi"/>
          <w:b/>
          <w:sz w:val="20"/>
          <w:szCs w:val="20"/>
        </w:rPr>
        <w:t xml:space="preserve"> S</w:t>
      </w:r>
      <w:r w:rsidR="00536A42" w:rsidRPr="001E598A">
        <w:rPr>
          <w:rFonts w:asciiTheme="majorHAnsi" w:hAnsiTheme="majorHAnsi"/>
          <w:b/>
          <w:sz w:val="20"/>
          <w:szCs w:val="20"/>
        </w:rPr>
        <w:t>tudents</w:t>
      </w:r>
      <w:r w:rsidR="00536A42" w:rsidRPr="001E598A">
        <w:rPr>
          <w:rFonts w:ascii="Cambria" w:hAnsi="Cambria"/>
          <w:sz w:val="20"/>
          <w:szCs w:val="20"/>
        </w:rPr>
        <w:t xml:space="preserve"> must be in good academic standing with a minimum of a 3.0 GPA and have completed one academic year. Students are </w:t>
      </w:r>
      <w:r w:rsidR="00536A42" w:rsidRPr="001E598A">
        <w:rPr>
          <w:rFonts w:ascii="Cambria" w:hAnsi="Cambria"/>
          <w:i/>
          <w:sz w:val="20"/>
          <w:szCs w:val="20"/>
        </w:rPr>
        <w:t>not</w:t>
      </w:r>
      <w:r w:rsidR="00536A42" w:rsidRPr="001E598A">
        <w:rPr>
          <w:rFonts w:ascii="Cambria" w:hAnsi="Cambria"/>
          <w:sz w:val="20"/>
          <w:szCs w:val="20"/>
        </w:rPr>
        <w:t xml:space="preserve"> eligible for co-op after they have completed all their degree requirements.</w:t>
      </w:r>
      <w:r w:rsidR="007217D2" w:rsidRPr="001E598A">
        <w:rPr>
          <w:rFonts w:ascii="Cambria" w:hAnsi="Cambria"/>
          <w:sz w:val="20"/>
          <w:szCs w:val="20"/>
        </w:rPr>
        <w:t xml:space="preserve"> </w:t>
      </w:r>
      <w:r w:rsidR="00536A42" w:rsidRPr="001E598A">
        <w:rPr>
          <w:rFonts w:ascii="Cambria" w:hAnsi="Cambria"/>
          <w:sz w:val="20"/>
          <w:szCs w:val="20"/>
        </w:rPr>
        <w:t>Total blocks of co-op should not exceed one year or three terms (</w:t>
      </w:r>
      <w:r w:rsidR="00113FB7">
        <w:rPr>
          <w:rFonts w:ascii="Cambria" w:hAnsi="Cambria"/>
          <w:sz w:val="20"/>
          <w:szCs w:val="20"/>
        </w:rPr>
        <w:t xml:space="preserve">fall, spring, or </w:t>
      </w:r>
      <w:r w:rsidR="00113FB7" w:rsidRPr="000F3E31">
        <w:rPr>
          <w:rFonts w:ascii="Cambria" w:hAnsi="Cambria"/>
          <w:sz w:val="20"/>
          <w:szCs w:val="20"/>
        </w:rPr>
        <w:t>summer</w:t>
      </w:r>
      <w:r w:rsidR="00113FB7">
        <w:rPr>
          <w:rFonts w:ascii="Cambria" w:hAnsi="Cambria"/>
          <w:sz w:val="20"/>
          <w:szCs w:val="20"/>
        </w:rPr>
        <w:t xml:space="preserve"> semester</w:t>
      </w:r>
      <w:r>
        <w:rPr>
          <w:rFonts w:ascii="Cambria" w:hAnsi="Cambria"/>
          <w:sz w:val="20"/>
          <w:szCs w:val="20"/>
        </w:rPr>
        <w:t>s</w:t>
      </w:r>
      <w:r w:rsidR="00113FB7">
        <w:rPr>
          <w:rFonts w:ascii="Cambria" w:hAnsi="Cambria"/>
          <w:sz w:val="20"/>
          <w:szCs w:val="20"/>
        </w:rPr>
        <w:t xml:space="preserve"> </w:t>
      </w:r>
      <w:r w:rsidR="00113FB7" w:rsidRPr="001E598A">
        <w:rPr>
          <w:rFonts w:ascii="Cambria" w:hAnsi="Cambria"/>
          <w:i/>
          <w:sz w:val="20"/>
          <w:szCs w:val="20"/>
        </w:rPr>
        <w:t>each</w:t>
      </w:r>
      <w:r w:rsidR="00113FB7">
        <w:rPr>
          <w:rFonts w:ascii="Cambria" w:hAnsi="Cambria"/>
          <w:sz w:val="20"/>
          <w:szCs w:val="20"/>
        </w:rPr>
        <w:t xml:space="preserve"> equal</w:t>
      </w:r>
      <w:r w:rsidR="00113FB7" w:rsidRPr="000F3E31">
        <w:rPr>
          <w:rFonts w:ascii="Cambria" w:hAnsi="Cambria"/>
          <w:sz w:val="20"/>
          <w:szCs w:val="20"/>
        </w:rPr>
        <w:t xml:space="preserve"> </w:t>
      </w:r>
      <w:r w:rsidR="00113FB7">
        <w:rPr>
          <w:rFonts w:ascii="Cambria" w:hAnsi="Cambria"/>
          <w:sz w:val="20"/>
          <w:szCs w:val="20"/>
        </w:rPr>
        <w:t>one</w:t>
      </w:r>
      <w:r w:rsidR="00113FB7" w:rsidRPr="000F3E31">
        <w:rPr>
          <w:rFonts w:ascii="Cambria" w:hAnsi="Cambria"/>
          <w:sz w:val="20"/>
          <w:szCs w:val="20"/>
        </w:rPr>
        <w:t xml:space="preserve"> </w:t>
      </w:r>
      <w:r w:rsidR="00113FB7" w:rsidRPr="00B60466">
        <w:rPr>
          <w:rFonts w:ascii="Cambria" w:hAnsi="Cambria"/>
          <w:sz w:val="20"/>
          <w:szCs w:val="20"/>
        </w:rPr>
        <w:t>term;</w:t>
      </w:r>
      <w:r w:rsidR="00113FB7" w:rsidRPr="000F3E31">
        <w:rPr>
          <w:rFonts w:ascii="Cambria" w:hAnsi="Cambria"/>
          <w:sz w:val="20"/>
          <w:szCs w:val="20"/>
        </w:rPr>
        <w:t xml:space="preserve"> intersession is </w:t>
      </w:r>
      <w:r w:rsidR="00113FB7" w:rsidRPr="000F3E31">
        <w:rPr>
          <w:rFonts w:ascii="Cambria" w:hAnsi="Cambria"/>
          <w:i/>
          <w:sz w:val="20"/>
          <w:szCs w:val="20"/>
        </w:rPr>
        <w:t>not</w:t>
      </w:r>
      <w:r w:rsidR="00113FB7" w:rsidRPr="000F3E31">
        <w:rPr>
          <w:rFonts w:ascii="Cambria" w:hAnsi="Cambria"/>
          <w:sz w:val="20"/>
          <w:szCs w:val="20"/>
        </w:rPr>
        <w:t xml:space="preserve"> counted as a term</w:t>
      </w:r>
      <w:r w:rsidR="00536A42" w:rsidRPr="001E598A">
        <w:rPr>
          <w:rFonts w:ascii="Cambria" w:hAnsi="Cambria"/>
          <w:sz w:val="20"/>
          <w:szCs w:val="20"/>
        </w:rPr>
        <w:t xml:space="preserve">). </w:t>
      </w:r>
    </w:p>
    <w:p w:rsidR="000229D0" w:rsidRPr="001E598A" w:rsidRDefault="000229D0">
      <w:pPr>
        <w:rPr>
          <w:rFonts w:asciiTheme="minorHAnsi" w:hAnsiTheme="minorHAnsi"/>
          <w:b/>
          <w:sz w:val="20"/>
          <w:szCs w:val="20"/>
        </w:rPr>
      </w:pPr>
    </w:p>
    <w:p w:rsidR="00785339" w:rsidRPr="001E598A" w:rsidRDefault="00A860FB" w:rsidP="001E598A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b/>
          <w:szCs w:val="20"/>
        </w:rPr>
      </w:pPr>
      <w:r w:rsidRPr="001E598A">
        <w:rPr>
          <w:rFonts w:asciiTheme="minorHAnsi" w:hAnsiTheme="minorHAnsi"/>
          <w:b/>
          <w:szCs w:val="20"/>
        </w:rPr>
        <w:t>WHAT IS</w:t>
      </w:r>
      <w:r w:rsidR="00522A16" w:rsidRPr="001E598A">
        <w:rPr>
          <w:rFonts w:asciiTheme="minorHAnsi" w:hAnsiTheme="minorHAnsi"/>
          <w:b/>
          <w:szCs w:val="20"/>
        </w:rPr>
        <w:t xml:space="preserve"> AN</w:t>
      </w:r>
      <w:r w:rsidRPr="001E598A">
        <w:rPr>
          <w:rFonts w:asciiTheme="minorHAnsi" w:hAnsiTheme="minorHAnsi"/>
          <w:b/>
          <w:szCs w:val="20"/>
        </w:rPr>
        <w:t xml:space="preserve"> INTERNSHIP?</w:t>
      </w:r>
    </w:p>
    <w:p w:rsidR="00F6462E" w:rsidRPr="001E598A" w:rsidRDefault="00536A42">
      <w:pPr>
        <w:rPr>
          <w:rFonts w:ascii="Cambria" w:hAnsi="Cambria"/>
          <w:i/>
          <w:sz w:val="20"/>
          <w:szCs w:val="20"/>
        </w:rPr>
      </w:pPr>
      <w:r w:rsidRPr="001E598A">
        <w:rPr>
          <w:rFonts w:ascii="Cambria" w:hAnsi="Cambria"/>
          <w:sz w:val="20"/>
          <w:szCs w:val="20"/>
          <w:lang w:eastAsia="ar-SA"/>
        </w:rPr>
        <w:t>An internship course exposes students to the professional environment through outside job opportunities with an acceptable organization/agency/company</w:t>
      </w:r>
      <w:r w:rsidR="008841C1" w:rsidRPr="001E598A">
        <w:rPr>
          <w:rFonts w:ascii="Cambria" w:hAnsi="Cambria"/>
          <w:sz w:val="20"/>
          <w:szCs w:val="20"/>
          <w:lang w:eastAsia="ar-SA"/>
        </w:rPr>
        <w:t xml:space="preserve"> </w:t>
      </w:r>
      <w:r w:rsidRPr="001E598A">
        <w:rPr>
          <w:rFonts w:ascii="Cambria" w:hAnsi="Cambria"/>
          <w:sz w:val="20"/>
          <w:szCs w:val="20"/>
          <w:lang w:eastAsia="ar-SA"/>
        </w:rPr>
        <w:t xml:space="preserve">in their field. Students will work under the guidance of a manager (ex.: </w:t>
      </w:r>
      <w:r w:rsidR="008841C1" w:rsidRPr="001E598A">
        <w:rPr>
          <w:rFonts w:ascii="Cambria" w:hAnsi="Cambria"/>
          <w:sz w:val="20"/>
          <w:szCs w:val="20"/>
          <w:lang w:eastAsia="ar-SA"/>
        </w:rPr>
        <w:t>a</w:t>
      </w:r>
      <w:r w:rsidRPr="001E598A">
        <w:rPr>
          <w:rFonts w:ascii="Cambria" w:hAnsi="Cambria"/>
          <w:sz w:val="20"/>
          <w:szCs w:val="20"/>
          <w:lang w:eastAsia="ar-SA"/>
        </w:rPr>
        <w:t xml:space="preserve">rtist, </w:t>
      </w:r>
      <w:r w:rsidR="008841C1" w:rsidRPr="001E598A">
        <w:rPr>
          <w:rFonts w:ascii="Cambria" w:hAnsi="Cambria"/>
          <w:sz w:val="20"/>
          <w:szCs w:val="20"/>
          <w:lang w:eastAsia="ar-SA"/>
        </w:rPr>
        <w:t>art director</w:t>
      </w:r>
      <w:r w:rsidRPr="001E598A">
        <w:rPr>
          <w:rFonts w:ascii="Cambria" w:hAnsi="Cambria"/>
          <w:sz w:val="20"/>
          <w:szCs w:val="20"/>
          <w:lang w:eastAsia="ar-SA"/>
        </w:rPr>
        <w:t xml:space="preserve">, </w:t>
      </w:r>
      <w:r w:rsidR="008841C1" w:rsidRPr="001E598A">
        <w:rPr>
          <w:rFonts w:ascii="Cambria" w:hAnsi="Cambria"/>
          <w:sz w:val="20"/>
          <w:szCs w:val="20"/>
          <w:lang w:eastAsia="ar-SA"/>
        </w:rPr>
        <w:t>creative director</w:t>
      </w:r>
      <w:r w:rsidRPr="001E598A">
        <w:rPr>
          <w:rFonts w:ascii="Cambria" w:hAnsi="Cambria"/>
          <w:sz w:val="20"/>
          <w:szCs w:val="20"/>
          <w:lang w:eastAsia="ar-SA"/>
        </w:rPr>
        <w:t xml:space="preserve">, </w:t>
      </w:r>
      <w:r w:rsidR="008841C1" w:rsidRPr="001E598A">
        <w:rPr>
          <w:rFonts w:ascii="Cambria" w:hAnsi="Cambria"/>
          <w:sz w:val="20"/>
          <w:szCs w:val="20"/>
          <w:lang w:eastAsia="ar-SA"/>
        </w:rPr>
        <w:t>senior graphic designer</w:t>
      </w:r>
      <w:r w:rsidRPr="001E598A">
        <w:rPr>
          <w:rFonts w:ascii="Cambria" w:hAnsi="Cambria"/>
          <w:sz w:val="20"/>
          <w:szCs w:val="20"/>
          <w:lang w:eastAsia="ar-SA"/>
        </w:rPr>
        <w:t xml:space="preserve">, </w:t>
      </w:r>
      <w:r w:rsidR="008841C1" w:rsidRPr="001E598A">
        <w:rPr>
          <w:rFonts w:ascii="Cambria" w:hAnsi="Cambria"/>
          <w:sz w:val="20"/>
          <w:szCs w:val="20"/>
          <w:lang w:eastAsia="ar-SA"/>
        </w:rPr>
        <w:t xml:space="preserve">product development manager </w:t>
      </w:r>
      <w:r w:rsidRPr="001E598A">
        <w:rPr>
          <w:rFonts w:ascii="Cambria" w:hAnsi="Cambria"/>
          <w:sz w:val="20"/>
          <w:szCs w:val="20"/>
          <w:lang w:eastAsia="ar-SA"/>
        </w:rPr>
        <w:t xml:space="preserve">or </w:t>
      </w:r>
      <w:r w:rsidR="008841C1" w:rsidRPr="001E598A">
        <w:rPr>
          <w:rFonts w:ascii="Cambria" w:hAnsi="Cambria"/>
          <w:sz w:val="20"/>
          <w:szCs w:val="20"/>
          <w:lang w:eastAsia="ar-SA"/>
        </w:rPr>
        <w:t>marketing communications manager</w:t>
      </w:r>
      <w:r w:rsidRPr="001E598A">
        <w:rPr>
          <w:rFonts w:ascii="Cambria" w:hAnsi="Cambria"/>
          <w:sz w:val="20"/>
          <w:szCs w:val="20"/>
          <w:lang w:eastAsia="ar-SA"/>
        </w:rPr>
        <w:t>) and perform work that is educational and meaningful for their short-term academic goals as well as their long-range career preparation. Documentation of the experience is required and a final review is obtained from</w:t>
      </w:r>
      <w:r w:rsidR="00441850" w:rsidRPr="001E598A">
        <w:rPr>
          <w:rFonts w:ascii="Cambria" w:hAnsi="Cambria"/>
          <w:sz w:val="20"/>
          <w:szCs w:val="20"/>
          <w:lang w:eastAsia="ar-SA"/>
        </w:rPr>
        <w:t xml:space="preserve"> the</w:t>
      </w:r>
      <w:r w:rsidRPr="001E598A">
        <w:rPr>
          <w:rFonts w:ascii="Cambria" w:hAnsi="Cambria"/>
          <w:sz w:val="20"/>
          <w:szCs w:val="20"/>
          <w:lang w:eastAsia="ar-SA"/>
        </w:rPr>
        <w:t xml:space="preserve"> employer. The appointed faculty advisor will meet with the student upon completion for final evaluation for a grade. </w:t>
      </w:r>
      <w:r w:rsidR="00145F5F" w:rsidRPr="001E598A">
        <w:rPr>
          <w:rFonts w:ascii="Cambria" w:hAnsi="Cambria"/>
          <w:sz w:val="20"/>
          <w:szCs w:val="20"/>
          <w:lang w:eastAsia="ar-SA"/>
        </w:rPr>
        <w:t>Students must obtain pre-approval from their faculty advisor by completing the Internship Approval Form</w:t>
      </w:r>
      <w:r w:rsidRPr="001E598A">
        <w:rPr>
          <w:rFonts w:ascii="Cambria" w:hAnsi="Cambria"/>
          <w:sz w:val="20"/>
          <w:szCs w:val="20"/>
          <w:lang w:eastAsia="ar-SA"/>
        </w:rPr>
        <w:t>. Credit earned is typically applied towards elective credits.</w:t>
      </w:r>
    </w:p>
    <w:p w:rsidR="00EC17DC" w:rsidRPr="001E598A" w:rsidRDefault="00EC17DC">
      <w:pPr>
        <w:rPr>
          <w:rFonts w:asciiTheme="majorHAnsi" w:hAnsiTheme="majorHAnsi"/>
          <w:sz w:val="20"/>
          <w:szCs w:val="20"/>
        </w:rPr>
      </w:pPr>
    </w:p>
    <w:p w:rsidR="00785339" w:rsidRPr="001E598A" w:rsidRDefault="008B5ABD" w:rsidP="001E598A">
      <w:pPr>
        <w:pStyle w:val="ListParagraph"/>
        <w:numPr>
          <w:ilvl w:val="0"/>
          <w:numId w:val="3"/>
        </w:numPr>
        <w:ind w:left="0"/>
        <w:rPr>
          <w:rFonts w:asciiTheme="majorHAnsi" w:hAnsiTheme="majorHAnsi"/>
          <w:b/>
          <w:szCs w:val="20"/>
        </w:rPr>
      </w:pPr>
      <w:r w:rsidRPr="001E598A">
        <w:rPr>
          <w:rFonts w:asciiTheme="minorHAnsi" w:hAnsiTheme="minorHAnsi"/>
          <w:b/>
          <w:szCs w:val="20"/>
        </w:rPr>
        <w:t>CO-OP VS INTERNSHIP – WHAT IS THE DIFFERENCE?</w:t>
      </w:r>
      <w:r w:rsidRPr="001E598A">
        <w:rPr>
          <w:rFonts w:asciiTheme="majorHAnsi" w:hAnsiTheme="majorHAnsi"/>
          <w:b/>
          <w:szCs w:val="20"/>
        </w:rPr>
        <w:t xml:space="preserve"> </w:t>
      </w:r>
    </w:p>
    <w:p w:rsidR="0082351E" w:rsidRPr="001E598A" w:rsidRDefault="00536A42">
      <w:pPr>
        <w:rPr>
          <w:rFonts w:ascii="Cambria" w:hAnsi="Cambria"/>
          <w:sz w:val="20"/>
          <w:szCs w:val="20"/>
        </w:rPr>
      </w:pPr>
      <w:r w:rsidRPr="001E598A">
        <w:rPr>
          <w:rFonts w:ascii="Cambria" w:hAnsi="Cambria"/>
          <w:sz w:val="20"/>
          <w:szCs w:val="20"/>
        </w:rPr>
        <w:t xml:space="preserve">From an employer point of view there often is no difference, but it </w:t>
      </w:r>
      <w:r w:rsidRPr="001E598A">
        <w:rPr>
          <w:rFonts w:ascii="Cambria" w:hAnsi="Cambria"/>
          <w:i/>
          <w:sz w:val="20"/>
          <w:szCs w:val="20"/>
        </w:rPr>
        <w:t xml:space="preserve">is </w:t>
      </w:r>
      <w:r w:rsidRPr="001E598A">
        <w:rPr>
          <w:rFonts w:ascii="Cambria" w:hAnsi="Cambria"/>
          <w:sz w:val="20"/>
          <w:szCs w:val="20"/>
        </w:rPr>
        <w:t>often important for an employer that the experience</w:t>
      </w:r>
      <w:r w:rsidR="00113FB7" w:rsidRPr="003938E4">
        <w:rPr>
          <w:rFonts w:ascii="Cambria" w:hAnsi="Cambria"/>
          <w:sz w:val="20"/>
          <w:szCs w:val="20"/>
        </w:rPr>
        <w:t xml:space="preserve"> </w:t>
      </w:r>
      <w:r w:rsidRPr="001E598A">
        <w:rPr>
          <w:rFonts w:ascii="Cambria" w:hAnsi="Cambria"/>
          <w:sz w:val="20"/>
          <w:szCs w:val="20"/>
        </w:rPr>
        <w:t xml:space="preserve">is tied to a student’s academic record. As long as a job meets the definition of co-op or internship at RIT it does not matter what the employer calls the position. </w:t>
      </w:r>
      <w:r w:rsidR="001958F2" w:rsidRPr="003938E4">
        <w:rPr>
          <w:rFonts w:ascii="Cambria" w:hAnsi="Cambria"/>
          <w:sz w:val="20"/>
          <w:szCs w:val="20"/>
        </w:rPr>
        <w:t>A student’s</w:t>
      </w:r>
      <w:r w:rsidR="004A7682" w:rsidRPr="003938E4">
        <w:rPr>
          <w:rFonts w:ascii="Cambria" w:hAnsi="Cambria"/>
          <w:sz w:val="20"/>
          <w:szCs w:val="20"/>
        </w:rPr>
        <w:t xml:space="preserve"> </w:t>
      </w:r>
      <w:r w:rsidR="001958F2" w:rsidRPr="001E598A">
        <w:rPr>
          <w:rFonts w:ascii="Cambria" w:hAnsi="Cambria" w:cs="Arial"/>
          <w:sz w:val="20"/>
          <w:szCs w:val="20"/>
        </w:rPr>
        <w:t xml:space="preserve">career services coordinator in Office of Career Services &amp; Co-op is available as a resource </w:t>
      </w:r>
      <w:r w:rsidR="004A7682" w:rsidRPr="001E598A">
        <w:rPr>
          <w:rFonts w:ascii="Cambria" w:hAnsi="Cambria" w:cs="Arial"/>
          <w:sz w:val="20"/>
          <w:szCs w:val="20"/>
        </w:rPr>
        <w:t xml:space="preserve">to </w:t>
      </w:r>
      <w:r w:rsidR="00113FB7" w:rsidRPr="001E598A">
        <w:rPr>
          <w:rFonts w:ascii="Cambria" w:hAnsi="Cambria" w:cs="Arial"/>
          <w:sz w:val="20"/>
          <w:szCs w:val="20"/>
        </w:rPr>
        <w:t xml:space="preserve">help them </w:t>
      </w:r>
      <w:r w:rsidR="004A7682" w:rsidRPr="001E598A">
        <w:rPr>
          <w:rFonts w:ascii="Cambria" w:hAnsi="Cambria" w:cs="Arial"/>
          <w:sz w:val="20"/>
          <w:szCs w:val="20"/>
        </w:rPr>
        <w:t>work through the options.</w:t>
      </w:r>
    </w:p>
    <w:p w:rsidR="0082351E" w:rsidRPr="001E598A" w:rsidRDefault="0082351E">
      <w:pPr>
        <w:rPr>
          <w:rFonts w:ascii="Cambria" w:hAnsi="Cambria"/>
          <w:sz w:val="20"/>
          <w:szCs w:val="20"/>
        </w:rPr>
      </w:pPr>
    </w:p>
    <w:p w:rsidR="004E527A" w:rsidRPr="001E598A" w:rsidRDefault="0082351E">
      <w:pPr>
        <w:rPr>
          <w:rFonts w:ascii="Cambria" w:hAnsi="Cambria"/>
          <w:b/>
          <w:i/>
          <w:strike/>
          <w:sz w:val="20"/>
          <w:szCs w:val="20"/>
        </w:rPr>
      </w:pPr>
      <w:r w:rsidRPr="001E598A">
        <w:rPr>
          <w:rFonts w:ascii="Cambria" w:hAnsi="Cambria"/>
          <w:b/>
          <w:i/>
          <w:sz w:val="20"/>
          <w:szCs w:val="20"/>
        </w:rPr>
        <w:t>Academic credit</w:t>
      </w:r>
      <w:r w:rsidR="00145F5F" w:rsidRPr="001E598A">
        <w:rPr>
          <w:rFonts w:ascii="Cambria" w:hAnsi="Cambria"/>
          <w:b/>
          <w:i/>
          <w:sz w:val="20"/>
          <w:szCs w:val="20"/>
        </w:rPr>
        <w:t xml:space="preserve"> </w:t>
      </w:r>
      <w:r w:rsidR="00C64EFA" w:rsidRPr="001E598A">
        <w:rPr>
          <w:rFonts w:ascii="Cambria" w:hAnsi="Cambria"/>
          <w:b/>
          <w:i/>
          <w:sz w:val="20"/>
          <w:szCs w:val="20"/>
        </w:rPr>
        <w:t xml:space="preserve">(which incurs tuition </w:t>
      </w:r>
      <w:r w:rsidR="000E3A0C">
        <w:rPr>
          <w:rFonts w:ascii="Cambria" w:hAnsi="Cambria"/>
          <w:b/>
          <w:i/>
          <w:sz w:val="20"/>
          <w:szCs w:val="20"/>
        </w:rPr>
        <w:t>charges</w:t>
      </w:r>
      <w:r w:rsidR="00C64EFA" w:rsidRPr="001E598A">
        <w:rPr>
          <w:rFonts w:ascii="Cambria" w:hAnsi="Cambria"/>
          <w:b/>
          <w:i/>
          <w:sz w:val="20"/>
          <w:szCs w:val="20"/>
        </w:rPr>
        <w:t>)</w:t>
      </w:r>
      <w:r w:rsidR="00145F5F" w:rsidRPr="001E598A">
        <w:rPr>
          <w:rFonts w:ascii="Cambria" w:hAnsi="Cambria"/>
          <w:b/>
          <w:i/>
          <w:sz w:val="20"/>
          <w:szCs w:val="20"/>
        </w:rPr>
        <w:t xml:space="preserve"> </w:t>
      </w:r>
      <w:r w:rsidRPr="001E598A">
        <w:rPr>
          <w:rFonts w:ascii="Cambria" w:hAnsi="Cambria"/>
          <w:b/>
          <w:i/>
          <w:sz w:val="20"/>
          <w:szCs w:val="20"/>
        </w:rPr>
        <w:t xml:space="preserve">is the main difference between co-op and internship. </w:t>
      </w:r>
      <w:r w:rsidR="00536A42" w:rsidRPr="001E598A">
        <w:rPr>
          <w:rFonts w:ascii="Cambria" w:hAnsi="Cambria"/>
          <w:sz w:val="20"/>
          <w:szCs w:val="20"/>
        </w:rPr>
        <w:t>Based</w:t>
      </w:r>
      <w:r w:rsidR="00D93959" w:rsidRPr="003938E4">
        <w:rPr>
          <w:rFonts w:ascii="Cambria" w:hAnsi="Cambria"/>
          <w:sz w:val="20"/>
          <w:szCs w:val="20"/>
        </w:rPr>
        <w:t xml:space="preserve"> on</w:t>
      </w:r>
      <w:r w:rsidR="00536A42" w:rsidRPr="001E598A">
        <w:rPr>
          <w:rFonts w:ascii="Cambria" w:hAnsi="Cambria"/>
          <w:sz w:val="20"/>
          <w:szCs w:val="20"/>
        </w:rPr>
        <w:t xml:space="preserve"> a student’s circumstance</w:t>
      </w:r>
      <w:r w:rsidR="00D93959" w:rsidRPr="003938E4">
        <w:rPr>
          <w:rFonts w:ascii="Cambria" w:hAnsi="Cambria"/>
          <w:sz w:val="20"/>
          <w:szCs w:val="20"/>
        </w:rPr>
        <w:t>s</w:t>
      </w:r>
      <w:r w:rsidR="00536A42" w:rsidRPr="001E598A">
        <w:rPr>
          <w:rFonts w:ascii="Cambria" w:hAnsi="Cambria"/>
          <w:sz w:val="20"/>
          <w:szCs w:val="20"/>
        </w:rPr>
        <w:t xml:space="preserve">, if they need academic credit, then they may choose to register the </w:t>
      </w:r>
      <w:r w:rsidR="00536A42" w:rsidRPr="001E598A">
        <w:rPr>
          <w:rFonts w:ascii="Cambria" w:hAnsi="Cambria"/>
          <w:sz w:val="20"/>
          <w:szCs w:val="20"/>
        </w:rPr>
        <w:lastRenderedPageBreak/>
        <w:t xml:space="preserve">experience as an internship. If they do not need academic credit, then they may choose to register for co-op, which is tuition-free. </w:t>
      </w:r>
    </w:p>
    <w:p w:rsidR="008B5ABD" w:rsidRPr="00785339" w:rsidRDefault="008B5ABD" w:rsidP="006727E6">
      <w:pPr>
        <w:rPr>
          <w:rFonts w:ascii="Cambria" w:hAnsi="Cambria"/>
          <w:sz w:val="20"/>
          <w:szCs w:val="20"/>
        </w:rPr>
      </w:pPr>
    </w:p>
    <w:p w:rsidR="00785339" w:rsidRPr="001E598A" w:rsidRDefault="008B5ABD" w:rsidP="001E598A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b/>
          <w:szCs w:val="20"/>
        </w:rPr>
      </w:pPr>
      <w:r w:rsidRPr="001E598A">
        <w:rPr>
          <w:rFonts w:asciiTheme="minorHAnsi" w:hAnsiTheme="minorHAnsi"/>
          <w:b/>
          <w:szCs w:val="20"/>
        </w:rPr>
        <w:t>INFORMATION FOR INTERNATIONAL STUDENTS</w:t>
      </w:r>
    </w:p>
    <w:p w:rsidR="008B5ABD" w:rsidRPr="001E598A" w:rsidRDefault="008B5ABD" w:rsidP="00E84DDE">
      <w:pPr>
        <w:rPr>
          <w:rFonts w:asciiTheme="minorHAnsi" w:hAnsiTheme="minorHAnsi"/>
          <w:b/>
          <w:szCs w:val="20"/>
        </w:rPr>
      </w:pPr>
      <w:r w:rsidRPr="001E598A">
        <w:rPr>
          <w:rFonts w:asciiTheme="minorHAnsi" w:hAnsiTheme="minorHAnsi"/>
          <w:b/>
          <w:szCs w:val="20"/>
        </w:rPr>
        <w:t>Curricular Practical Training</w:t>
      </w:r>
      <w:r w:rsidR="003A73AE" w:rsidRPr="001E598A">
        <w:rPr>
          <w:rFonts w:asciiTheme="minorHAnsi" w:hAnsiTheme="minorHAnsi"/>
          <w:b/>
          <w:szCs w:val="20"/>
        </w:rPr>
        <w:t xml:space="preserve"> (“CPT”)</w:t>
      </w:r>
    </w:p>
    <w:p w:rsidR="008B5ABD" w:rsidRPr="001E598A" w:rsidRDefault="00536A42" w:rsidP="00E84DDE">
      <w:pPr>
        <w:rPr>
          <w:rFonts w:ascii="Cambria" w:hAnsi="Cambria"/>
          <w:sz w:val="20"/>
          <w:szCs w:val="20"/>
        </w:rPr>
      </w:pPr>
      <w:r w:rsidRPr="001E598A">
        <w:rPr>
          <w:rFonts w:ascii="Cambria" w:hAnsi="Cambria"/>
          <w:sz w:val="20"/>
          <w:szCs w:val="20"/>
        </w:rPr>
        <w:t>Work experiences which are an integral part of an academic program are considered "curricular practical training." These experiences may include alternate work/study programs, internships, cooperative education, and practicum experiences. To be eligible for CPT, students must receive course credit or be in a recognized co-op program.</w:t>
      </w:r>
    </w:p>
    <w:p w:rsidR="00F147EA" w:rsidRPr="003938E4" w:rsidRDefault="00F147EA" w:rsidP="001F5E00">
      <w:pPr>
        <w:rPr>
          <w:rFonts w:ascii="Cambria" w:hAnsi="Cambria"/>
          <w:sz w:val="20"/>
          <w:szCs w:val="20"/>
        </w:rPr>
      </w:pPr>
    </w:p>
    <w:p w:rsidR="00F147EA" w:rsidRPr="001E598A" w:rsidRDefault="00F147EA">
      <w:pPr>
        <w:rPr>
          <w:rFonts w:ascii="Cambria" w:hAnsi="Cambria"/>
          <w:sz w:val="20"/>
          <w:szCs w:val="20"/>
        </w:rPr>
      </w:pPr>
      <w:r w:rsidRPr="001E598A">
        <w:rPr>
          <w:rFonts w:ascii="Cambria" w:hAnsi="Cambria"/>
          <w:sz w:val="20"/>
          <w:szCs w:val="20"/>
        </w:rPr>
        <w:t>To apply for Curricular Practical Training</w:t>
      </w:r>
      <w:r w:rsidR="003A73AE" w:rsidRPr="001E598A">
        <w:rPr>
          <w:rFonts w:ascii="Cambria" w:hAnsi="Cambria"/>
          <w:sz w:val="20"/>
          <w:szCs w:val="20"/>
        </w:rPr>
        <w:t>,</w:t>
      </w:r>
      <w:r w:rsidRPr="001E598A">
        <w:rPr>
          <w:rFonts w:ascii="Cambria" w:hAnsi="Cambria"/>
          <w:sz w:val="20"/>
          <w:szCs w:val="20"/>
        </w:rPr>
        <w:t xml:space="preserve"> </w:t>
      </w:r>
      <w:r w:rsidR="00797F4B" w:rsidRPr="001E598A">
        <w:rPr>
          <w:rFonts w:ascii="Cambria" w:hAnsi="Cambria"/>
          <w:sz w:val="20"/>
          <w:szCs w:val="20"/>
        </w:rPr>
        <w:t xml:space="preserve">international </w:t>
      </w:r>
      <w:r w:rsidRPr="001E598A">
        <w:rPr>
          <w:rFonts w:ascii="Cambria" w:hAnsi="Cambria"/>
          <w:sz w:val="20"/>
          <w:szCs w:val="20"/>
        </w:rPr>
        <w:t>students are required to do the following</w:t>
      </w:r>
      <w:r w:rsidR="00B60466" w:rsidRPr="001E598A">
        <w:rPr>
          <w:rFonts w:ascii="Cambria" w:hAnsi="Cambria"/>
          <w:sz w:val="20"/>
          <w:szCs w:val="20"/>
        </w:rPr>
        <w:t xml:space="preserve">: </w:t>
      </w:r>
      <w:r w:rsidRPr="003938E4">
        <w:rPr>
          <w:rFonts w:ascii="Cambria" w:hAnsi="Cambria"/>
          <w:sz w:val="20"/>
          <w:szCs w:val="20"/>
        </w:rPr>
        <w:br/>
      </w:r>
      <w:r w:rsidR="00536A42" w:rsidRPr="001E598A">
        <w:rPr>
          <w:rFonts w:ascii="Cambria" w:hAnsi="Cambria"/>
          <w:sz w:val="20"/>
          <w:szCs w:val="20"/>
        </w:rPr>
        <w:t>1) Register for co-op or internship with their academic department</w:t>
      </w:r>
      <w:r w:rsidR="00392CA7">
        <w:rPr>
          <w:rFonts w:ascii="Cambria" w:hAnsi="Cambria"/>
          <w:sz w:val="20"/>
          <w:szCs w:val="20"/>
        </w:rPr>
        <w:t xml:space="preserve"> </w:t>
      </w:r>
      <w:r w:rsidR="00536A42" w:rsidRPr="001E598A">
        <w:rPr>
          <w:rFonts w:ascii="Cambria" w:hAnsi="Cambria"/>
          <w:sz w:val="20"/>
          <w:szCs w:val="20"/>
        </w:rPr>
        <w:t>in SIS.</w:t>
      </w:r>
      <w:r w:rsidR="00536A42" w:rsidRPr="001E598A">
        <w:rPr>
          <w:rFonts w:ascii="Cambria" w:hAnsi="Cambria"/>
          <w:sz w:val="20"/>
          <w:szCs w:val="20"/>
        </w:rPr>
        <w:br/>
        <w:t xml:space="preserve">2) Report their employment information to the Office of </w:t>
      </w:r>
      <w:r w:rsidR="008046EF" w:rsidRPr="003938E4">
        <w:rPr>
          <w:rFonts w:ascii="Cambria" w:hAnsi="Cambria"/>
          <w:sz w:val="20"/>
          <w:szCs w:val="20"/>
        </w:rPr>
        <w:t>Career Services and Cooperative Education</w:t>
      </w:r>
      <w:r w:rsidR="00536A42" w:rsidRPr="001E598A">
        <w:rPr>
          <w:rFonts w:ascii="Cambria" w:hAnsi="Cambria"/>
          <w:sz w:val="20"/>
          <w:szCs w:val="20"/>
        </w:rPr>
        <w:t> through the student page of the site.</w:t>
      </w:r>
    </w:p>
    <w:p w:rsidR="00B83FB4" w:rsidRPr="001E598A" w:rsidRDefault="00536A42">
      <w:pPr>
        <w:rPr>
          <w:rFonts w:ascii="Cambria" w:hAnsi="Cambria"/>
          <w:sz w:val="20"/>
          <w:szCs w:val="20"/>
        </w:rPr>
      </w:pPr>
      <w:r w:rsidRPr="001E598A">
        <w:rPr>
          <w:rFonts w:ascii="Cambria" w:hAnsi="Cambria"/>
          <w:sz w:val="20"/>
          <w:szCs w:val="20"/>
        </w:rPr>
        <w:t>3) Additional permission to participate in curricular practical training must be granted by the International Student Services office, prior to the employment start date.  Students must provide ISS with a copy of their job offer letter, and will receive a new SEVIS I-20 with CPT Authorization.</w:t>
      </w:r>
      <w:r w:rsidRPr="001E598A">
        <w:rPr>
          <w:rFonts w:ascii="Cambria" w:hAnsi="Cambria"/>
          <w:sz w:val="20"/>
          <w:szCs w:val="20"/>
        </w:rPr>
        <w:br/>
      </w:r>
      <w:r w:rsidR="008E2EDC" w:rsidRPr="001E598A">
        <w:rPr>
          <w:rFonts w:ascii="Cambria" w:hAnsi="Cambria"/>
          <w:sz w:val="20"/>
          <w:szCs w:val="20"/>
        </w:rPr>
        <w:t xml:space="preserve">4) </w:t>
      </w:r>
      <w:r w:rsidRPr="001E598A">
        <w:rPr>
          <w:rFonts w:ascii="Cambria" w:hAnsi="Cambria"/>
          <w:sz w:val="20"/>
          <w:szCs w:val="20"/>
        </w:rPr>
        <w:t>Students interested in participating in curricular practical training should make an appointment to see an ISS advisor.</w:t>
      </w:r>
    </w:p>
    <w:p w:rsidR="00D00660" w:rsidRPr="000D1E5B" w:rsidRDefault="00D00660">
      <w:pPr>
        <w:rPr>
          <w:rFonts w:asciiTheme="minorHAnsi" w:hAnsiTheme="minorHAnsi"/>
          <w:sz w:val="20"/>
          <w:szCs w:val="20"/>
        </w:rPr>
      </w:pPr>
    </w:p>
    <w:p w:rsidR="00AA629F" w:rsidRPr="001E598A" w:rsidRDefault="00E1617F" w:rsidP="001E598A">
      <w:pPr>
        <w:pStyle w:val="ListParagraph"/>
        <w:numPr>
          <w:ilvl w:val="0"/>
          <w:numId w:val="3"/>
        </w:numPr>
        <w:ind w:left="0"/>
        <w:rPr>
          <w:rFonts w:asciiTheme="minorHAnsi" w:hAnsiTheme="minorHAnsi" w:cs="Arial"/>
          <w:b/>
          <w:szCs w:val="20"/>
        </w:rPr>
      </w:pPr>
      <w:r w:rsidRPr="001E598A">
        <w:rPr>
          <w:rFonts w:asciiTheme="minorHAnsi" w:hAnsiTheme="minorHAnsi" w:cs="Arial"/>
          <w:b/>
          <w:szCs w:val="20"/>
        </w:rPr>
        <w:t>EXPERIENTIAL EDUCATION OPTIONS IN CIAS</w:t>
      </w:r>
    </w:p>
    <w:p w:rsidR="00522A16" w:rsidRPr="001E598A" w:rsidRDefault="00522A16">
      <w:pPr>
        <w:rPr>
          <w:rFonts w:asciiTheme="minorHAnsi" w:hAnsiTheme="minorHAnsi" w:cs="Arial"/>
          <w:b/>
        </w:rPr>
      </w:pPr>
      <w:r w:rsidRPr="001E598A">
        <w:rPr>
          <w:rFonts w:asciiTheme="minorHAnsi" w:hAnsiTheme="minorHAnsi" w:cs="Arial"/>
          <w:b/>
        </w:rPr>
        <w:t>Qualifying Work, Compensation</w:t>
      </w:r>
      <w:r w:rsidR="00B60466" w:rsidRPr="001E598A">
        <w:rPr>
          <w:rFonts w:asciiTheme="minorHAnsi" w:hAnsiTheme="minorHAnsi" w:cs="Arial"/>
          <w:b/>
        </w:rPr>
        <w:t>, Opport</w:t>
      </w:r>
      <w:r w:rsidR="005B377D" w:rsidRPr="001E598A">
        <w:rPr>
          <w:rFonts w:asciiTheme="minorHAnsi" w:hAnsiTheme="minorHAnsi" w:cs="Arial"/>
          <w:b/>
        </w:rPr>
        <w:t xml:space="preserve">unities, Tuition, Approval, </w:t>
      </w:r>
      <w:r w:rsidR="00B60466" w:rsidRPr="001E598A">
        <w:rPr>
          <w:rFonts w:asciiTheme="minorHAnsi" w:hAnsiTheme="minorHAnsi" w:cs="Arial"/>
          <w:b/>
        </w:rPr>
        <w:t>Registration</w:t>
      </w:r>
      <w:r w:rsidR="00C777E7">
        <w:rPr>
          <w:rFonts w:asciiTheme="minorHAnsi" w:hAnsiTheme="minorHAnsi" w:cs="Arial"/>
          <w:b/>
        </w:rPr>
        <w:t xml:space="preserve"> and Reporting</w:t>
      </w:r>
      <w:r w:rsidR="00B60466" w:rsidRPr="001E598A">
        <w:rPr>
          <w:rFonts w:asciiTheme="minorHAnsi" w:hAnsiTheme="minorHAnsi" w:cs="Arial"/>
          <w:b/>
        </w:rPr>
        <w:t xml:space="preserve">, </w:t>
      </w:r>
      <w:r w:rsidR="00D93959" w:rsidRPr="001E598A">
        <w:rPr>
          <w:rFonts w:asciiTheme="minorHAnsi" w:hAnsiTheme="minorHAnsi" w:cs="Arial"/>
          <w:b/>
        </w:rPr>
        <w:t xml:space="preserve">Financial Aid, </w:t>
      </w:r>
      <w:r w:rsidR="00C777E7">
        <w:rPr>
          <w:rFonts w:asciiTheme="minorHAnsi" w:hAnsiTheme="minorHAnsi" w:cs="Arial"/>
          <w:b/>
        </w:rPr>
        <w:t xml:space="preserve">Evaluation, </w:t>
      </w:r>
      <w:r w:rsidR="00B60466" w:rsidRPr="001E598A">
        <w:rPr>
          <w:rFonts w:asciiTheme="minorHAnsi" w:hAnsiTheme="minorHAnsi" w:cs="Arial"/>
          <w:b/>
        </w:rPr>
        <w:t>Grading</w:t>
      </w:r>
    </w:p>
    <w:p w:rsidR="003F5B2A" w:rsidRDefault="003F5B2A">
      <w:pPr>
        <w:rPr>
          <w:rFonts w:asciiTheme="minorHAnsi" w:hAnsiTheme="minorHAnsi" w:cs="Arial"/>
          <w:sz w:val="20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509"/>
        <w:gridCol w:w="2509"/>
        <w:gridCol w:w="2510"/>
      </w:tblGrid>
      <w:tr w:rsidR="006D7ACC" w:rsidRPr="00671555" w:rsidTr="001E598A">
        <w:trPr>
          <w:tblHeader/>
          <w:jc w:val="center"/>
        </w:trPr>
        <w:tc>
          <w:tcPr>
            <w:tcW w:w="1769" w:type="dxa"/>
            <w:shd w:val="clear" w:color="auto" w:fill="404040" w:themeFill="text1" w:themeFillTint="BF"/>
          </w:tcPr>
          <w:p w:rsidR="00FA73D9" w:rsidRPr="001E598A" w:rsidRDefault="00FA73D9" w:rsidP="00133440">
            <w:pPr>
              <w:ind w:left="36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404040" w:themeFill="text1" w:themeFillTint="BF"/>
          </w:tcPr>
          <w:p w:rsidR="00FA73D9" w:rsidRPr="001E598A" w:rsidRDefault="00FA73D9" w:rsidP="008B6733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>Mandatory Co-op</w:t>
            </w: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br/>
              <w:t>Full-time</w:t>
            </w:r>
          </w:p>
        </w:tc>
        <w:tc>
          <w:tcPr>
            <w:tcW w:w="2509" w:type="dxa"/>
            <w:shd w:val="clear" w:color="auto" w:fill="404040" w:themeFill="text1" w:themeFillTint="BF"/>
          </w:tcPr>
          <w:p w:rsidR="00FA73D9" w:rsidRPr="001E598A" w:rsidRDefault="00FA73D9" w:rsidP="00FA3AA3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 Optional Co-op</w:t>
            </w:r>
          </w:p>
          <w:p w:rsidR="00FA73D9" w:rsidRPr="001E598A" w:rsidRDefault="00FA73D9" w:rsidP="00FA3AA3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 Full-time</w:t>
            </w:r>
          </w:p>
        </w:tc>
        <w:tc>
          <w:tcPr>
            <w:tcW w:w="2510" w:type="dxa"/>
            <w:shd w:val="clear" w:color="auto" w:fill="404040" w:themeFill="text1" w:themeFillTint="BF"/>
          </w:tcPr>
          <w:p w:rsidR="00FA73D9" w:rsidRPr="001E598A" w:rsidRDefault="00FA73D9" w:rsidP="008B6733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Internship 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>Credit-bearing</w:t>
            </w:r>
          </w:p>
        </w:tc>
      </w:tr>
      <w:tr w:rsidR="006D7ACC" w:rsidRPr="00671555" w:rsidTr="001E598A">
        <w:trPr>
          <w:tblHeader/>
          <w:jc w:val="center"/>
        </w:trPr>
        <w:tc>
          <w:tcPr>
            <w:tcW w:w="1769" w:type="dxa"/>
          </w:tcPr>
          <w:p w:rsidR="00FA73D9" w:rsidRPr="001E598A" w:rsidRDefault="00FA73D9" w:rsidP="0070756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sz w:val="20"/>
                <w:szCs w:val="20"/>
              </w:rPr>
              <w:t>Qualifying Work</w:t>
            </w:r>
          </w:p>
        </w:tc>
        <w:tc>
          <w:tcPr>
            <w:tcW w:w="2509" w:type="dxa"/>
          </w:tcPr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Related </w:t>
            </w:r>
            <w:r w:rsidR="00013DCE">
              <w:rPr>
                <w:rFonts w:ascii="Cambria" w:hAnsi="Cambria" w:cs="Arial"/>
                <w:sz w:val="20"/>
                <w:szCs w:val="20"/>
              </w:rPr>
              <w:t>e</w:t>
            </w:r>
            <w:r w:rsidR="00013DCE" w:rsidRPr="001E598A">
              <w:rPr>
                <w:rFonts w:ascii="Cambria" w:hAnsi="Cambria" w:cs="Arial"/>
                <w:sz w:val="20"/>
                <w:szCs w:val="20"/>
              </w:rPr>
              <w:t>xperience</w:t>
            </w:r>
            <w:r w:rsidRPr="001E598A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Full-time (minimum 35 hours per week), the length of a term.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A73D9" w:rsidRPr="001E598A" w:rsidRDefault="00FA73D9" w:rsidP="00133440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Related </w:t>
            </w:r>
            <w:r w:rsidR="00013DCE">
              <w:rPr>
                <w:rFonts w:ascii="Cambria" w:hAnsi="Cambria" w:cs="Arial"/>
                <w:sz w:val="20"/>
                <w:szCs w:val="20"/>
              </w:rPr>
              <w:t>e</w:t>
            </w:r>
            <w:r w:rsidR="00013DCE" w:rsidRPr="001E598A">
              <w:rPr>
                <w:rFonts w:ascii="Cambria" w:hAnsi="Cambria" w:cs="Arial"/>
                <w:sz w:val="20"/>
                <w:szCs w:val="20"/>
              </w:rPr>
              <w:t>xperience</w:t>
            </w:r>
            <w:r w:rsidRPr="001E598A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FA73D9" w:rsidRPr="001E598A" w:rsidRDefault="00FA73D9" w:rsidP="00133440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A73D9" w:rsidRPr="001E598A" w:rsidRDefault="00FA73D9" w:rsidP="00133440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Full-time (minimum 35 hours per week), the length of a term.</w:t>
            </w:r>
          </w:p>
          <w:p w:rsidR="006D7ACC" w:rsidRPr="001E598A" w:rsidRDefault="006D7ACC" w:rsidP="0013344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Related </w:t>
            </w:r>
            <w:r w:rsidR="00013DCE">
              <w:rPr>
                <w:rFonts w:ascii="Cambria" w:hAnsi="Cambria" w:cs="Arial"/>
                <w:sz w:val="20"/>
                <w:szCs w:val="20"/>
              </w:rPr>
              <w:t>e</w:t>
            </w:r>
            <w:r w:rsidR="00013DCE" w:rsidRPr="001E598A">
              <w:rPr>
                <w:rFonts w:ascii="Cambria" w:hAnsi="Cambria" w:cs="Arial"/>
                <w:sz w:val="20"/>
                <w:szCs w:val="20"/>
              </w:rPr>
              <w:t>xperience</w:t>
            </w:r>
            <w:r w:rsidRPr="001E598A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A73D9" w:rsidRPr="001E598A" w:rsidRDefault="00FA73D9" w:rsidP="003D4B37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Part-time or full-time, length of a term.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7ACC" w:rsidRPr="00671555" w:rsidTr="001E598A">
        <w:trPr>
          <w:tblHeader/>
          <w:jc w:val="center"/>
        </w:trPr>
        <w:tc>
          <w:tcPr>
            <w:tcW w:w="1769" w:type="dxa"/>
          </w:tcPr>
          <w:p w:rsidR="00FA73D9" w:rsidRPr="001E598A" w:rsidRDefault="00FA73D9" w:rsidP="0070756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sz w:val="20"/>
                <w:szCs w:val="20"/>
              </w:rPr>
              <w:t>Compensation</w:t>
            </w:r>
          </w:p>
        </w:tc>
        <w:tc>
          <w:tcPr>
            <w:tcW w:w="2509" w:type="dxa"/>
          </w:tcPr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Paid.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A73D9" w:rsidRPr="001E598A" w:rsidRDefault="00FA73D9" w:rsidP="001F70E9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Typically paid.</w:t>
            </w:r>
            <w:r w:rsidR="006D29A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D29AC" w:rsidRPr="006D29AC">
              <w:rPr>
                <w:sz w:val="20"/>
                <w:szCs w:val="20"/>
              </w:rPr>
              <w:t>(Exceptions must be approved by academic department).</w:t>
            </w:r>
          </w:p>
        </w:tc>
        <w:tc>
          <w:tcPr>
            <w:tcW w:w="2510" w:type="dxa"/>
          </w:tcPr>
          <w:p w:rsidR="00FA73D9" w:rsidRPr="001E598A" w:rsidRDefault="00FA73D9" w:rsidP="001F70E9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Paid or unpaid.</w:t>
            </w:r>
          </w:p>
        </w:tc>
      </w:tr>
      <w:tr w:rsidR="006D7ACC" w:rsidRPr="00671555" w:rsidTr="001E598A">
        <w:trPr>
          <w:tblHeader/>
          <w:jc w:val="center"/>
        </w:trPr>
        <w:tc>
          <w:tcPr>
            <w:tcW w:w="1769" w:type="dxa"/>
          </w:tcPr>
          <w:p w:rsidR="00FA73D9" w:rsidRPr="001E598A" w:rsidRDefault="00FA73D9" w:rsidP="008B673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sz w:val="20"/>
                <w:szCs w:val="20"/>
              </w:rPr>
              <w:t>Opportunities</w:t>
            </w:r>
          </w:p>
        </w:tc>
        <w:tc>
          <w:tcPr>
            <w:tcW w:w="2509" w:type="dxa"/>
          </w:tcPr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Jobs – students can search through co-op job listings through Office of Career Services &amp; Co-op</w:t>
            </w:r>
            <w:r w:rsidRPr="001E598A" w:rsidDel="008046E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E598A">
              <w:rPr>
                <w:rFonts w:ascii="Cambria" w:hAnsi="Cambria" w:cs="Arial"/>
                <w:sz w:val="20"/>
                <w:szCs w:val="20"/>
              </w:rPr>
              <w:t xml:space="preserve">site (RIT Job Zone) or find on own. 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Jobs – students can search through co-op job listings through the Office of Career Services &amp; Co-op</w:t>
            </w:r>
            <w:r w:rsidRPr="001E598A" w:rsidDel="008046E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E598A">
              <w:rPr>
                <w:rFonts w:ascii="Cambria" w:hAnsi="Cambria" w:cs="Arial"/>
                <w:sz w:val="20"/>
                <w:szCs w:val="20"/>
              </w:rPr>
              <w:t>site (RIT Job Zone) or find on own.</w:t>
            </w:r>
          </w:p>
        </w:tc>
        <w:tc>
          <w:tcPr>
            <w:tcW w:w="2510" w:type="dxa"/>
          </w:tcPr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Academic department may have leads, students can search listings through the Office of Career Services &amp; Co-op site (RIT Job Zone), or find on own.</w:t>
            </w:r>
          </w:p>
          <w:p w:rsidR="006D7ACC" w:rsidRPr="001E598A" w:rsidRDefault="006D7ACC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7ACC" w:rsidRPr="00671555" w:rsidTr="001E598A">
        <w:trPr>
          <w:tblHeader/>
          <w:jc w:val="center"/>
        </w:trPr>
        <w:tc>
          <w:tcPr>
            <w:tcW w:w="1769" w:type="dxa"/>
          </w:tcPr>
          <w:p w:rsidR="00FA73D9" w:rsidRPr="001E598A" w:rsidRDefault="00FA73D9" w:rsidP="0070756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sz w:val="20"/>
                <w:szCs w:val="20"/>
              </w:rPr>
              <w:t>Tuition</w:t>
            </w:r>
          </w:p>
        </w:tc>
        <w:tc>
          <w:tcPr>
            <w:tcW w:w="2509" w:type="dxa"/>
          </w:tcPr>
          <w:p w:rsidR="00FA73D9" w:rsidRPr="001E598A" w:rsidRDefault="00FA73D9" w:rsidP="00BA5AE5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No tuition charged for </w:t>
            </w:r>
          </w:p>
          <w:p w:rsidR="00FA73D9" w:rsidRPr="001E598A" w:rsidRDefault="00FA73D9" w:rsidP="00BA5AE5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co-op.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FA73D9" w:rsidRPr="001E598A" w:rsidRDefault="00FA73D9" w:rsidP="00BA5AE5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No tuition charged for </w:t>
            </w:r>
          </w:p>
          <w:p w:rsidR="00FA73D9" w:rsidRPr="001E598A" w:rsidRDefault="00FA73D9" w:rsidP="00BA5AE5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co-op.</w:t>
            </w:r>
          </w:p>
          <w:p w:rsidR="00FA73D9" w:rsidRPr="001E598A" w:rsidRDefault="00FA73D9" w:rsidP="0013344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BF67FC" w:rsidRDefault="000E3A0C" w:rsidP="007854E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Tuition charged for credit hours the same as any other course. </w:t>
            </w:r>
          </w:p>
          <w:p w:rsidR="00BF67FC" w:rsidRDefault="00BF67FC" w:rsidP="007854E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A73D9" w:rsidRPr="001E598A" w:rsidRDefault="00BF67FC" w:rsidP="007854E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>Note:</w:t>
            </w:r>
            <w:r w:rsidR="00001C62">
              <w:rPr>
                <w:rFonts w:ascii="Cambria" w:hAnsi="Cambria" w:cs="Arial"/>
                <w:i/>
                <w:sz w:val="20"/>
                <w:szCs w:val="20"/>
              </w:rPr>
              <w:t xml:space="preserve"> For more info, </w:t>
            </w:r>
            <w:r w:rsidR="0032286A">
              <w:rPr>
                <w:rFonts w:ascii="Cambria" w:hAnsi="Cambria" w:cs="Arial"/>
                <w:i/>
                <w:sz w:val="20"/>
                <w:szCs w:val="20"/>
              </w:rPr>
              <w:t xml:space="preserve">students should </w:t>
            </w:r>
            <w:r>
              <w:rPr>
                <w:rFonts w:ascii="Cambria" w:hAnsi="Cambria" w:cs="Arial"/>
                <w:i/>
                <w:sz w:val="20"/>
                <w:szCs w:val="20"/>
              </w:rPr>
              <w:t xml:space="preserve">visit </w:t>
            </w:r>
            <w:r w:rsidR="00392CA7" w:rsidRPr="001E598A">
              <w:rPr>
                <w:rFonts w:ascii="Cambria" w:hAnsi="Cambria" w:cs="Arial"/>
                <w:i/>
                <w:sz w:val="20"/>
                <w:szCs w:val="20"/>
              </w:rPr>
              <w:t>Student Financial Services Billing Info</w:t>
            </w:r>
            <w:r>
              <w:rPr>
                <w:rFonts w:ascii="Cambria" w:hAnsi="Cambria" w:cs="Arial"/>
                <w:i/>
                <w:sz w:val="20"/>
                <w:szCs w:val="20"/>
              </w:rPr>
              <w:t>rmatio</w:t>
            </w:r>
            <w:r w:rsidR="00B00B24">
              <w:rPr>
                <w:rFonts w:ascii="Cambria" w:hAnsi="Cambria" w:cs="Arial"/>
                <w:i/>
                <w:sz w:val="20"/>
                <w:szCs w:val="20"/>
              </w:rPr>
              <w:t>n.</w:t>
            </w:r>
          </w:p>
        </w:tc>
      </w:tr>
      <w:tr w:rsidR="004F6FFD" w:rsidRPr="00671555" w:rsidTr="006D7ACC">
        <w:trPr>
          <w:tblHeader/>
          <w:jc w:val="center"/>
        </w:trPr>
        <w:tc>
          <w:tcPr>
            <w:tcW w:w="1769" w:type="dxa"/>
          </w:tcPr>
          <w:p w:rsidR="004F6FFD" w:rsidRPr="003938E4" w:rsidRDefault="004F6FFD" w:rsidP="0070756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BD00E2">
              <w:rPr>
                <w:rFonts w:ascii="Cambria" w:hAnsi="Cambria" w:cs="Arial"/>
                <w:b/>
                <w:sz w:val="20"/>
                <w:szCs w:val="20"/>
              </w:rPr>
              <w:t>Approval</w:t>
            </w:r>
          </w:p>
        </w:tc>
        <w:tc>
          <w:tcPr>
            <w:tcW w:w="2509" w:type="dxa"/>
          </w:tcPr>
          <w:p w:rsidR="004F6FFD" w:rsidRPr="00836F92" w:rsidRDefault="004F6FFD" w:rsidP="004F6FFD">
            <w:pPr>
              <w:rPr>
                <w:rFonts w:ascii="Cambria" w:hAnsi="Cambria" w:cs="Arial"/>
                <w:sz w:val="20"/>
                <w:szCs w:val="20"/>
              </w:rPr>
            </w:pPr>
            <w:r w:rsidRPr="00836F92">
              <w:rPr>
                <w:rFonts w:ascii="Cambria" w:hAnsi="Cambria" w:cs="Arial"/>
                <w:sz w:val="20"/>
                <w:szCs w:val="20"/>
              </w:rPr>
              <w:t>Pre-approval through academic department</w:t>
            </w:r>
            <w:r>
              <w:rPr>
                <w:rFonts w:ascii="Cambria" w:hAnsi="Cambria" w:cs="Arial"/>
                <w:sz w:val="20"/>
                <w:szCs w:val="20"/>
              </w:rPr>
              <w:t xml:space="preserve"> is</w:t>
            </w:r>
            <w:r w:rsidRPr="00836F92">
              <w:rPr>
                <w:rFonts w:ascii="Cambria" w:hAnsi="Cambria" w:cs="Arial"/>
                <w:sz w:val="20"/>
                <w:szCs w:val="20"/>
              </w:rPr>
              <w:t xml:space="preserve"> required.</w:t>
            </w:r>
          </w:p>
          <w:p w:rsidR="004F6FFD" w:rsidRPr="003938E4" w:rsidRDefault="004F6FFD" w:rsidP="00BA5AE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:rsidR="004F6FFD" w:rsidRPr="00C37FA8" w:rsidRDefault="004F6FFD" w:rsidP="004F6FF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department approval is not required</w:t>
            </w:r>
            <w:r w:rsidRPr="00C37FA8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:rsidR="004F6FFD" w:rsidRPr="003938E4" w:rsidRDefault="004F6FFD" w:rsidP="00BA5AE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:rsidR="004F6FFD" w:rsidRPr="008973C5" w:rsidRDefault="004F6FFD" w:rsidP="004F6FFD">
            <w:pPr>
              <w:rPr>
                <w:rFonts w:ascii="Cambria" w:hAnsi="Cambria" w:cs="Arial"/>
                <w:sz w:val="20"/>
                <w:szCs w:val="20"/>
              </w:rPr>
            </w:pPr>
            <w:r w:rsidRPr="008973C5">
              <w:rPr>
                <w:rFonts w:ascii="Cambria" w:hAnsi="Cambria" w:cs="Arial"/>
                <w:sz w:val="20"/>
                <w:szCs w:val="20"/>
              </w:rPr>
              <w:t>Pre-appro</w:t>
            </w:r>
            <w:r>
              <w:rPr>
                <w:rFonts w:ascii="Cambria" w:hAnsi="Cambria" w:cs="Arial"/>
                <w:sz w:val="20"/>
                <w:szCs w:val="20"/>
              </w:rPr>
              <w:t xml:space="preserve">val through academic department is </w:t>
            </w:r>
            <w:r w:rsidRPr="008973C5">
              <w:rPr>
                <w:rFonts w:ascii="Cambria" w:hAnsi="Cambria" w:cs="Arial"/>
                <w:sz w:val="20"/>
                <w:szCs w:val="20"/>
              </w:rPr>
              <w:t>required.</w:t>
            </w:r>
          </w:p>
          <w:p w:rsidR="004F6FFD" w:rsidRPr="003938E4" w:rsidDel="000E3A0C" w:rsidRDefault="004F6FFD" w:rsidP="007854E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D7ACC" w:rsidRDefault="006D7ACC"/>
    <w:p w:rsidR="008B4AE4" w:rsidRDefault="008B4AE4"/>
    <w:p w:rsidR="004F6FFD" w:rsidRDefault="004F6FFD"/>
    <w:p w:rsidR="004F6FFD" w:rsidRDefault="004F6FFD"/>
    <w:p w:rsidR="004F6FFD" w:rsidRDefault="004F6FFD"/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507"/>
        <w:gridCol w:w="2508"/>
        <w:gridCol w:w="2508"/>
      </w:tblGrid>
      <w:tr w:rsidR="006D7ACC" w:rsidRPr="00671555" w:rsidTr="001E598A">
        <w:trPr>
          <w:tblHeader/>
          <w:jc w:val="center"/>
        </w:trPr>
        <w:tc>
          <w:tcPr>
            <w:tcW w:w="1779" w:type="dxa"/>
            <w:shd w:val="clear" w:color="auto" w:fill="404040" w:themeFill="text1" w:themeFillTint="BF"/>
          </w:tcPr>
          <w:p w:rsidR="00D80607" w:rsidRDefault="00D80607" w:rsidP="007075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404040" w:themeFill="text1" w:themeFillTint="BF"/>
          </w:tcPr>
          <w:p w:rsidR="00D80607" w:rsidRPr="001E598A" w:rsidRDefault="00D80607" w:rsidP="00BA5AE5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>Mandatory Co-op</w:t>
            </w: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br/>
              <w:t>Full Time</w:t>
            </w:r>
          </w:p>
        </w:tc>
        <w:tc>
          <w:tcPr>
            <w:tcW w:w="2508" w:type="dxa"/>
            <w:shd w:val="clear" w:color="auto" w:fill="404040" w:themeFill="text1" w:themeFillTint="BF"/>
          </w:tcPr>
          <w:p w:rsidR="00D80607" w:rsidRPr="001E598A" w:rsidRDefault="00D80607" w:rsidP="000F3E31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 Optional Co-op</w:t>
            </w:r>
          </w:p>
          <w:p w:rsidR="00D80607" w:rsidRPr="001E598A" w:rsidRDefault="00D80607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 Full Time</w:t>
            </w:r>
          </w:p>
        </w:tc>
        <w:tc>
          <w:tcPr>
            <w:tcW w:w="2508" w:type="dxa"/>
            <w:shd w:val="clear" w:color="auto" w:fill="404040" w:themeFill="text1" w:themeFillTint="BF"/>
          </w:tcPr>
          <w:p w:rsidR="00D80607" w:rsidRPr="001E598A" w:rsidRDefault="00D80607" w:rsidP="000F3E31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Internship </w:t>
            </w:r>
          </w:p>
          <w:p w:rsidR="00D80607" w:rsidRPr="001E598A" w:rsidRDefault="00D80607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>Credit-bearing</w:t>
            </w:r>
          </w:p>
        </w:tc>
      </w:tr>
      <w:tr w:rsidR="006D7ACC" w:rsidRPr="00671555" w:rsidTr="001E598A">
        <w:trPr>
          <w:tblHeader/>
          <w:jc w:val="center"/>
        </w:trPr>
        <w:tc>
          <w:tcPr>
            <w:tcW w:w="1779" w:type="dxa"/>
            <w:shd w:val="clear" w:color="auto" w:fill="auto"/>
          </w:tcPr>
          <w:p w:rsidR="006D7ACC" w:rsidRPr="001E598A" w:rsidRDefault="006D7ACC" w:rsidP="0070756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sz w:val="20"/>
                <w:szCs w:val="20"/>
              </w:rPr>
              <w:t>Registration and Reporting</w:t>
            </w:r>
          </w:p>
        </w:tc>
        <w:tc>
          <w:tcPr>
            <w:tcW w:w="2507" w:type="dxa"/>
            <w:shd w:val="clear" w:color="auto" w:fill="auto"/>
          </w:tcPr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Registration and reporting a co-op is required prior to the start of the co-op. SIS registration is done through the student’s academic department. </w:t>
            </w:r>
          </w:p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Reporting employment is done through the Office of Career Services &amp; Co-op web site.</w:t>
            </w:r>
          </w:p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D7ACC" w:rsidRPr="001E598A" w:rsidRDefault="006D7ACC" w:rsidP="006D7ACC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1E598A">
              <w:rPr>
                <w:rFonts w:ascii="Cambria" w:hAnsi="Cambria" w:cs="Arial"/>
                <w:i/>
                <w:sz w:val="20"/>
                <w:szCs w:val="20"/>
              </w:rPr>
              <w:t>Note: Full time student status is maintained (as relates to housing, Pell Grants, gym, etc.).</w:t>
            </w:r>
          </w:p>
        </w:tc>
        <w:tc>
          <w:tcPr>
            <w:tcW w:w="2508" w:type="dxa"/>
            <w:shd w:val="clear" w:color="auto" w:fill="auto"/>
          </w:tcPr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Registration and reporting a co-op is required prior to the start of the co-op. SIS registration is done through the student’s academic advisor in Student Services. </w:t>
            </w:r>
          </w:p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Report employment through the Office of Career Services &amp; Co-op web site.</w:t>
            </w:r>
          </w:p>
          <w:p w:rsidR="006D7ACC" w:rsidRPr="001E598A" w:rsidRDefault="006D7ACC" w:rsidP="006D7AC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D7ACC" w:rsidRPr="001E598A" w:rsidRDefault="006D7ACC" w:rsidP="006D7ACC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1E598A">
              <w:rPr>
                <w:rFonts w:ascii="Cambria" w:hAnsi="Cambria" w:cs="Arial"/>
                <w:i/>
                <w:sz w:val="20"/>
                <w:szCs w:val="20"/>
              </w:rPr>
              <w:t>Note: Full time student status is maintained (as relates to housing, Pell Grants, gym, etc.).</w:t>
            </w:r>
          </w:p>
          <w:p w:rsidR="006D7ACC" w:rsidRPr="001E598A" w:rsidRDefault="006D7ACC" w:rsidP="006D7ACC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6D7ACC" w:rsidRDefault="006D7ACC" w:rsidP="000F3E31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Receive approval in advance by faculty advisor. </w:t>
            </w:r>
            <w:r w:rsidR="000E3A0C" w:rsidRPr="0042275A">
              <w:rPr>
                <w:rFonts w:ascii="Cambria" w:hAnsi="Cambria" w:cs="Arial"/>
                <w:sz w:val="20"/>
                <w:szCs w:val="20"/>
              </w:rPr>
              <w:t>SIS registration is done through the student’s academic department.</w:t>
            </w:r>
          </w:p>
          <w:p w:rsidR="006D29AC" w:rsidRDefault="006D29AC" w:rsidP="000F3E3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D29AC" w:rsidRPr="006D29AC" w:rsidRDefault="006D29AC" w:rsidP="000F3E31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6D29AC">
              <w:rPr>
                <w:rStyle w:val="Emphasis"/>
                <w:sz w:val="20"/>
                <w:szCs w:val="20"/>
              </w:rPr>
              <w:t>Note: A student must be registered for the class during the same semester in which the work occurs.</w:t>
            </w:r>
          </w:p>
        </w:tc>
      </w:tr>
      <w:tr w:rsidR="006D7ACC" w:rsidRPr="00671555" w:rsidTr="001E598A">
        <w:trPr>
          <w:tblHeader/>
          <w:jc w:val="center"/>
        </w:trPr>
        <w:tc>
          <w:tcPr>
            <w:tcW w:w="1779" w:type="dxa"/>
          </w:tcPr>
          <w:p w:rsidR="00FA73D9" w:rsidRPr="001E598A" w:rsidRDefault="00FA73D9" w:rsidP="008B673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E598A">
              <w:rPr>
                <w:rFonts w:ascii="Cambria" w:hAnsi="Cambria" w:cs="Arial"/>
                <w:b/>
                <w:sz w:val="20"/>
                <w:szCs w:val="20"/>
              </w:rPr>
              <w:t>Financial Aid</w:t>
            </w:r>
          </w:p>
        </w:tc>
        <w:tc>
          <w:tcPr>
            <w:tcW w:w="2507" w:type="dxa"/>
          </w:tcPr>
          <w:p w:rsidR="00FA73D9" w:rsidRPr="001E598A" w:rsidRDefault="00FA73D9" w:rsidP="00145F5F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Typically students do not get financial aid as they are not paying tuition. Exception may be Pell Grants</w:t>
            </w:r>
            <w:r w:rsidRPr="001E598A">
              <w:rPr>
                <w:rFonts w:ascii="Cambria" w:hAnsi="Cambria" w:cs="Arial"/>
                <w:i/>
                <w:sz w:val="20"/>
                <w:szCs w:val="20"/>
              </w:rPr>
              <w:t>.</w:t>
            </w:r>
            <w:r w:rsidRPr="001E598A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A73D9" w:rsidRPr="001E598A" w:rsidRDefault="00FA73D9" w:rsidP="00145F5F">
            <w:pPr>
              <w:rPr>
                <w:rFonts w:ascii="Cambria" w:hAnsi="Cambria" w:cs="Arial"/>
                <w:i/>
                <w:color w:val="FF0000"/>
                <w:sz w:val="20"/>
                <w:szCs w:val="20"/>
              </w:rPr>
            </w:pPr>
          </w:p>
          <w:p w:rsidR="00D80607" w:rsidRPr="001E598A" w:rsidRDefault="00FA73D9" w:rsidP="00AA0A8C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1E598A">
              <w:rPr>
                <w:rFonts w:ascii="Cambria" w:hAnsi="Cambria" w:cs="Arial"/>
                <w:i/>
                <w:sz w:val="20"/>
                <w:szCs w:val="20"/>
              </w:rPr>
              <w:t>Note: Students should meet with their financial aid counselor to verify this information as it relates to their aid or to discuss any questions they may have related to this topic.</w:t>
            </w:r>
          </w:p>
          <w:p w:rsidR="00FA73D9" w:rsidRPr="001E598A" w:rsidRDefault="00FA73D9" w:rsidP="00AA0A8C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FA73D9" w:rsidRPr="001E598A" w:rsidRDefault="00FA73D9" w:rsidP="008B6733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Typically students do not get financial aid as they are not paying tuition. Exception may be Pell Grants.</w:t>
            </w:r>
            <w:r w:rsidRPr="001E598A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i/>
                <w:sz w:val="20"/>
                <w:szCs w:val="20"/>
              </w:rPr>
              <w:t>Note: Students should meet with their financial aid counselor to verify this information as it relates to their aid or to discuss any questions they may have related to this topic.</w:t>
            </w:r>
          </w:p>
        </w:tc>
        <w:tc>
          <w:tcPr>
            <w:tcW w:w="2508" w:type="dxa"/>
          </w:tcPr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 xml:space="preserve">Financial aid status would stay the same. </w:t>
            </w:r>
          </w:p>
          <w:p w:rsidR="00FA73D9" w:rsidRPr="001E598A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BF67FC" w:rsidRDefault="00FA73D9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1E598A">
              <w:rPr>
                <w:rFonts w:ascii="Cambria" w:hAnsi="Cambria" w:cs="Arial"/>
                <w:sz w:val="20"/>
                <w:szCs w:val="20"/>
              </w:rPr>
              <w:t>If credit hours exceed 18 credits</w:t>
            </w:r>
            <w:r w:rsidR="00392CA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0E3A0C">
              <w:rPr>
                <w:rFonts w:ascii="Cambria" w:hAnsi="Cambria" w:cs="Arial"/>
                <w:sz w:val="20"/>
                <w:szCs w:val="20"/>
              </w:rPr>
              <w:t xml:space="preserve">additional charges will be assessed. </w:t>
            </w:r>
          </w:p>
          <w:p w:rsidR="00BF67FC" w:rsidRDefault="00BF67FC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FA73D9" w:rsidRPr="001E598A" w:rsidRDefault="00624066" w:rsidP="008B6733">
            <w:pPr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 xml:space="preserve">Note: </w:t>
            </w:r>
            <w:r w:rsidR="00001C62" w:rsidRPr="000F3E31">
              <w:rPr>
                <w:rFonts w:ascii="Cambria" w:hAnsi="Cambria" w:cs="Arial"/>
                <w:i/>
                <w:sz w:val="20"/>
                <w:szCs w:val="20"/>
              </w:rPr>
              <w:t xml:space="preserve">Students should meet with their </w:t>
            </w:r>
            <w:r w:rsidR="00D3519E">
              <w:rPr>
                <w:rFonts w:ascii="Cambria" w:hAnsi="Cambria" w:cs="Arial"/>
                <w:i/>
                <w:sz w:val="20"/>
                <w:szCs w:val="20"/>
              </w:rPr>
              <w:t xml:space="preserve">academic advisor and </w:t>
            </w:r>
            <w:r w:rsidR="00001C62" w:rsidRPr="000F3E31">
              <w:rPr>
                <w:rFonts w:ascii="Cambria" w:hAnsi="Cambria" w:cs="Arial"/>
                <w:i/>
                <w:sz w:val="20"/>
                <w:szCs w:val="20"/>
              </w:rPr>
              <w:t>financial aid counselor to verify this information as it relates to their aid or to discuss any questions they may have related to this topic.</w:t>
            </w:r>
          </w:p>
          <w:p w:rsidR="006D7ACC" w:rsidRPr="001E598A" w:rsidRDefault="006D7AC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F6FFD" w:rsidRPr="00671555" w:rsidTr="003F5B2A">
        <w:trPr>
          <w:tblHeader/>
          <w:jc w:val="center"/>
        </w:trPr>
        <w:tc>
          <w:tcPr>
            <w:tcW w:w="1779" w:type="dxa"/>
          </w:tcPr>
          <w:p w:rsidR="004F6FFD" w:rsidRPr="003938E4" w:rsidRDefault="004F6FFD" w:rsidP="008B673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A6B59">
              <w:rPr>
                <w:rFonts w:ascii="Cambria" w:hAnsi="Cambria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2507" w:type="dxa"/>
          </w:tcPr>
          <w:p w:rsidR="004F6FFD" w:rsidRPr="004859B1" w:rsidRDefault="004F6FFD" w:rsidP="004F6FFD">
            <w:pPr>
              <w:rPr>
                <w:rFonts w:ascii="Cambria" w:hAnsi="Cambria" w:cs="Arial"/>
                <w:sz w:val="20"/>
                <w:szCs w:val="20"/>
              </w:rPr>
            </w:pPr>
            <w:r w:rsidRPr="004859B1">
              <w:rPr>
                <w:rFonts w:ascii="Cambria" w:hAnsi="Cambria" w:cs="Arial"/>
                <w:sz w:val="20"/>
                <w:szCs w:val="20"/>
              </w:rPr>
              <w:t xml:space="preserve">Initiated by the Office of Career Services &amp; Co-op evaluation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system. </w:t>
            </w:r>
            <w:r w:rsidRPr="004859B1">
              <w:rPr>
                <w:rFonts w:ascii="Cambria" w:hAnsi="Cambria" w:cs="Arial"/>
                <w:sz w:val="20"/>
                <w:szCs w:val="20"/>
              </w:rPr>
              <w:t>Employer is sent a Work Evaluation that they must complete and submit online. Student is sent a Work Report, completion is required. Academic department chair (or assigned faculty) has access to review.</w:t>
            </w:r>
          </w:p>
          <w:p w:rsidR="004F6FFD" w:rsidRPr="003938E4" w:rsidRDefault="004F6FFD" w:rsidP="00145F5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4F6FFD" w:rsidRPr="006905E2" w:rsidRDefault="004F6FFD" w:rsidP="004F6FFD">
            <w:pPr>
              <w:rPr>
                <w:rFonts w:ascii="Cambria" w:hAnsi="Cambria" w:cs="Arial"/>
                <w:sz w:val="20"/>
                <w:szCs w:val="20"/>
              </w:rPr>
            </w:pPr>
            <w:r w:rsidRPr="006905E2">
              <w:rPr>
                <w:rFonts w:ascii="Cambria" w:hAnsi="Cambria" w:cs="Arial"/>
                <w:sz w:val="20"/>
                <w:szCs w:val="20"/>
              </w:rPr>
              <w:t xml:space="preserve">Initiated by the Office of Career Services &amp; Co-op evaluation system. Employer is sent </w:t>
            </w:r>
            <w:r>
              <w:rPr>
                <w:rFonts w:ascii="Cambria" w:hAnsi="Cambria" w:cs="Arial"/>
                <w:sz w:val="20"/>
                <w:szCs w:val="20"/>
              </w:rPr>
              <w:t xml:space="preserve">a Work Evaluation that they </w:t>
            </w:r>
            <w:r w:rsidRPr="006905E2">
              <w:rPr>
                <w:rFonts w:ascii="Cambria" w:hAnsi="Cambria" w:cs="Arial"/>
                <w:sz w:val="20"/>
                <w:szCs w:val="20"/>
              </w:rPr>
              <w:t xml:space="preserve">complete online.  </w:t>
            </w:r>
            <w:r w:rsidR="009B34BE">
              <w:rPr>
                <w:rFonts w:ascii="Cambria" w:hAnsi="Cambria" w:cs="Arial"/>
                <w:sz w:val="20"/>
                <w:szCs w:val="20"/>
              </w:rPr>
              <w:t>Student is sent a Work Report complete about their experience.</w:t>
            </w:r>
            <w:r w:rsidR="006722D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722D7" w:rsidRPr="006905E2">
              <w:rPr>
                <w:rFonts w:ascii="Cambria" w:hAnsi="Cambria" w:cs="Arial"/>
                <w:sz w:val="20"/>
                <w:szCs w:val="20"/>
              </w:rPr>
              <w:t>Career services coordinator in the Office of Career Services &amp; Co-op and academic department has access to review.</w:t>
            </w:r>
            <w:bookmarkStart w:id="0" w:name="_GoBack"/>
            <w:bookmarkEnd w:id="0"/>
          </w:p>
          <w:p w:rsidR="004F6FFD" w:rsidRPr="003938E4" w:rsidRDefault="004F6FFD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4F6FFD" w:rsidRPr="002517B7" w:rsidRDefault="004F6FFD" w:rsidP="004F6FFD">
            <w:pPr>
              <w:rPr>
                <w:rFonts w:ascii="Cambria" w:hAnsi="Cambria" w:cs="Arial"/>
                <w:sz w:val="20"/>
                <w:szCs w:val="20"/>
              </w:rPr>
            </w:pPr>
            <w:r w:rsidRPr="002517B7">
              <w:rPr>
                <w:rFonts w:ascii="Cambria" w:hAnsi="Cambria" w:cs="Arial"/>
                <w:sz w:val="20"/>
                <w:szCs w:val="20"/>
              </w:rPr>
              <w:t xml:space="preserve">Currently initiated by student’s academic department. </w:t>
            </w:r>
          </w:p>
          <w:p w:rsidR="004F6FFD" w:rsidRPr="002517B7" w:rsidRDefault="004F6FFD" w:rsidP="004F6FFD">
            <w:pPr>
              <w:ind w:left="360"/>
              <w:rPr>
                <w:rFonts w:ascii="Cambria" w:hAnsi="Cambria" w:cs="Arial"/>
                <w:sz w:val="20"/>
                <w:szCs w:val="20"/>
              </w:rPr>
            </w:pPr>
          </w:p>
          <w:p w:rsidR="004F6FFD" w:rsidRPr="003938E4" w:rsidRDefault="004F6FFD" w:rsidP="004F6FFD">
            <w:pPr>
              <w:rPr>
                <w:rFonts w:ascii="Cambria" w:hAnsi="Cambria" w:cs="Arial"/>
                <w:sz w:val="20"/>
                <w:szCs w:val="20"/>
              </w:rPr>
            </w:pPr>
            <w:r w:rsidRPr="002517B7">
              <w:rPr>
                <w:rFonts w:ascii="Cambria" w:hAnsi="Cambria" w:cs="Arial"/>
                <w:sz w:val="20"/>
                <w:szCs w:val="20"/>
              </w:rPr>
              <w:t>Evaluation from employer or samples of student work with written summary and meeting with faculty advisor required to receive a letter grade.</w:t>
            </w:r>
          </w:p>
        </w:tc>
      </w:tr>
    </w:tbl>
    <w:p w:rsidR="009717D7" w:rsidRDefault="009717D7">
      <w:r>
        <w:br w:type="page"/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507"/>
        <w:gridCol w:w="2508"/>
        <w:gridCol w:w="2508"/>
      </w:tblGrid>
      <w:tr w:rsidR="009717D7" w:rsidRPr="000F3E31" w:rsidTr="000F3E31">
        <w:trPr>
          <w:tblHeader/>
          <w:jc w:val="center"/>
        </w:trPr>
        <w:tc>
          <w:tcPr>
            <w:tcW w:w="1779" w:type="dxa"/>
            <w:shd w:val="clear" w:color="auto" w:fill="404040" w:themeFill="text1" w:themeFillTint="BF"/>
          </w:tcPr>
          <w:p w:rsidR="009717D7" w:rsidRDefault="009717D7" w:rsidP="000F3E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404040" w:themeFill="text1" w:themeFillTint="BF"/>
          </w:tcPr>
          <w:p w:rsidR="009717D7" w:rsidRPr="000F3E31" w:rsidRDefault="009717D7" w:rsidP="000F3E31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0F3E31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>Mandatory Co-op</w:t>
            </w:r>
            <w:r w:rsidRPr="000F3E31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br/>
              <w:t>Full Time</w:t>
            </w:r>
          </w:p>
        </w:tc>
        <w:tc>
          <w:tcPr>
            <w:tcW w:w="2508" w:type="dxa"/>
            <w:shd w:val="clear" w:color="auto" w:fill="404040" w:themeFill="text1" w:themeFillTint="BF"/>
          </w:tcPr>
          <w:p w:rsidR="009717D7" w:rsidRPr="000F3E31" w:rsidRDefault="009717D7" w:rsidP="000F3E31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0F3E31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 Optional Co-op</w:t>
            </w:r>
          </w:p>
          <w:p w:rsidR="009717D7" w:rsidRPr="000F3E31" w:rsidRDefault="009717D7" w:rsidP="000F3E31">
            <w:pPr>
              <w:rPr>
                <w:rFonts w:ascii="Cambria" w:hAnsi="Cambria" w:cs="Arial"/>
                <w:sz w:val="20"/>
                <w:szCs w:val="20"/>
              </w:rPr>
            </w:pPr>
            <w:r w:rsidRPr="000F3E31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 Full Time</w:t>
            </w:r>
          </w:p>
        </w:tc>
        <w:tc>
          <w:tcPr>
            <w:tcW w:w="2508" w:type="dxa"/>
            <w:shd w:val="clear" w:color="auto" w:fill="404040" w:themeFill="text1" w:themeFillTint="BF"/>
          </w:tcPr>
          <w:p w:rsidR="009717D7" w:rsidRPr="000F3E31" w:rsidRDefault="009717D7" w:rsidP="000F3E31">
            <w:pPr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</w:pPr>
            <w:r w:rsidRPr="000F3E31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 xml:space="preserve">Internship </w:t>
            </w:r>
          </w:p>
          <w:p w:rsidR="009717D7" w:rsidRPr="000F3E31" w:rsidRDefault="009717D7" w:rsidP="000F3E31">
            <w:pPr>
              <w:rPr>
                <w:rFonts w:ascii="Cambria" w:hAnsi="Cambria" w:cs="Arial"/>
                <w:sz w:val="20"/>
                <w:szCs w:val="20"/>
              </w:rPr>
            </w:pPr>
            <w:r w:rsidRPr="000F3E31">
              <w:rPr>
                <w:rFonts w:ascii="Cambria" w:hAnsi="Cambria" w:cs="Arial"/>
                <w:b/>
                <w:color w:val="FFFFFF" w:themeColor="background1"/>
                <w:sz w:val="20"/>
                <w:szCs w:val="20"/>
              </w:rPr>
              <w:t>Credit-bearing</w:t>
            </w:r>
          </w:p>
        </w:tc>
      </w:tr>
      <w:tr w:rsidR="003F5B2A" w:rsidRPr="00671555" w:rsidTr="001E598A">
        <w:trPr>
          <w:tblHeader/>
          <w:jc w:val="center"/>
        </w:trPr>
        <w:tc>
          <w:tcPr>
            <w:tcW w:w="1779" w:type="dxa"/>
          </w:tcPr>
          <w:p w:rsidR="003F5B2A" w:rsidRPr="003938E4" w:rsidRDefault="003F5B2A" w:rsidP="008B673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A23AA7">
              <w:rPr>
                <w:rFonts w:ascii="Cambria" w:hAnsi="Cambria" w:cs="Arial"/>
                <w:b/>
                <w:sz w:val="20"/>
                <w:szCs w:val="20"/>
              </w:rPr>
              <w:t>Grading</w:t>
            </w:r>
          </w:p>
        </w:tc>
        <w:tc>
          <w:tcPr>
            <w:tcW w:w="2507" w:type="dxa"/>
          </w:tcPr>
          <w:p w:rsidR="003F5B2A" w:rsidRPr="00AE634F" w:rsidRDefault="003F5B2A" w:rsidP="003F5B2A">
            <w:pPr>
              <w:rPr>
                <w:rFonts w:ascii="Cambria" w:hAnsi="Cambria" w:cs="Arial"/>
                <w:sz w:val="20"/>
                <w:szCs w:val="20"/>
              </w:rPr>
            </w:pPr>
            <w:r w:rsidRPr="00AE634F">
              <w:rPr>
                <w:rFonts w:ascii="Cambria" w:hAnsi="Cambria" w:cs="Arial"/>
                <w:sz w:val="20"/>
                <w:szCs w:val="20"/>
              </w:rPr>
              <w:t>Managed by academic department chair or assigned faculty. Appears on transcript with a</w:t>
            </w:r>
            <w:r w:rsidR="00001C62">
              <w:rPr>
                <w:rFonts w:ascii="Cambria" w:hAnsi="Cambria" w:cs="Arial"/>
                <w:sz w:val="20"/>
                <w:szCs w:val="20"/>
              </w:rPr>
              <w:t>ssigned</w:t>
            </w:r>
            <w:r w:rsidRPr="00AE634F">
              <w:rPr>
                <w:rFonts w:ascii="Cambria" w:hAnsi="Cambria" w:cs="Arial"/>
                <w:sz w:val="20"/>
                <w:szCs w:val="20"/>
              </w:rPr>
              <w:t xml:space="preserve"> Satisfactory</w:t>
            </w:r>
            <w:r w:rsidR="00001C62">
              <w:rPr>
                <w:rFonts w:ascii="Cambria" w:hAnsi="Cambria" w:cs="Arial"/>
                <w:sz w:val="20"/>
                <w:szCs w:val="20"/>
              </w:rPr>
              <w:t xml:space="preserve"> or Un</w:t>
            </w:r>
            <w:r w:rsidRPr="00AE634F">
              <w:rPr>
                <w:rFonts w:ascii="Cambria" w:hAnsi="Cambria" w:cs="Arial"/>
                <w:sz w:val="20"/>
                <w:szCs w:val="20"/>
              </w:rPr>
              <w:t xml:space="preserve">satisfactory grade. </w:t>
            </w:r>
          </w:p>
          <w:p w:rsidR="003F5B2A" w:rsidRPr="00AE634F" w:rsidRDefault="003F5B2A" w:rsidP="003F5B2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3F5B2A" w:rsidRPr="00AE634F" w:rsidRDefault="003F5B2A" w:rsidP="003F5B2A">
            <w:pPr>
              <w:rPr>
                <w:rFonts w:ascii="Cambria" w:hAnsi="Cambria" w:cs="Arial"/>
                <w:sz w:val="20"/>
                <w:szCs w:val="20"/>
              </w:rPr>
            </w:pPr>
            <w:r w:rsidRPr="00AE634F">
              <w:rPr>
                <w:rFonts w:ascii="Cambria" w:hAnsi="Cambria" w:cs="Arial"/>
                <w:sz w:val="20"/>
                <w:szCs w:val="20"/>
              </w:rPr>
              <w:t>The academic department assigns grade based on Employer Work Evaluation and the completed Student Work Report.</w:t>
            </w:r>
          </w:p>
          <w:p w:rsidR="003F5B2A" w:rsidRPr="003938E4" w:rsidRDefault="003F5B2A" w:rsidP="00CD2FC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3F5B2A" w:rsidRPr="00316C80" w:rsidRDefault="003F5B2A" w:rsidP="003F5B2A">
            <w:pPr>
              <w:rPr>
                <w:rFonts w:ascii="Cambria" w:hAnsi="Cambria" w:cs="Arial"/>
                <w:sz w:val="20"/>
                <w:szCs w:val="20"/>
              </w:rPr>
            </w:pPr>
            <w:r w:rsidRPr="00316C80">
              <w:rPr>
                <w:rFonts w:ascii="Cambria" w:hAnsi="Cambria" w:cs="Arial"/>
                <w:sz w:val="20"/>
                <w:szCs w:val="20"/>
              </w:rPr>
              <w:t>Managed by career services coordinator in the Office of Career Services &amp; Co-op. Appears on</w:t>
            </w:r>
            <w:r w:rsidR="00001C62">
              <w:rPr>
                <w:rFonts w:ascii="Cambria" w:hAnsi="Cambria" w:cs="Arial"/>
                <w:sz w:val="20"/>
                <w:szCs w:val="20"/>
              </w:rPr>
              <w:t xml:space="preserve"> transcript with a Satisfactory or Un</w:t>
            </w:r>
            <w:r w:rsidR="00D3519E">
              <w:rPr>
                <w:rFonts w:ascii="Cambria" w:hAnsi="Cambria" w:cs="Arial"/>
                <w:sz w:val="20"/>
                <w:szCs w:val="20"/>
              </w:rPr>
              <w:t xml:space="preserve">satisfactory </w:t>
            </w:r>
            <w:r w:rsidRPr="00316C80">
              <w:rPr>
                <w:rFonts w:ascii="Cambria" w:hAnsi="Cambria" w:cs="Arial"/>
                <w:sz w:val="20"/>
                <w:szCs w:val="20"/>
              </w:rPr>
              <w:t xml:space="preserve">grade. </w:t>
            </w:r>
          </w:p>
          <w:p w:rsidR="003F5B2A" w:rsidRPr="00316C80" w:rsidRDefault="003F5B2A" w:rsidP="003F5B2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3F5B2A" w:rsidRPr="00316C80" w:rsidRDefault="00001C62" w:rsidP="003F5B2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 Satisfactory </w:t>
            </w:r>
            <w:r w:rsidR="003F5B2A" w:rsidRPr="00316C80">
              <w:rPr>
                <w:rFonts w:ascii="Cambria" w:hAnsi="Cambria" w:cs="Arial"/>
                <w:sz w:val="20"/>
                <w:szCs w:val="20"/>
              </w:rPr>
              <w:t>grade is given if student successfully completes the co-op.</w:t>
            </w:r>
          </w:p>
          <w:p w:rsidR="003F5B2A" w:rsidRPr="003938E4" w:rsidRDefault="003F5B2A" w:rsidP="00F32CA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3F5B2A" w:rsidRDefault="003F5B2A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9932F0">
              <w:rPr>
                <w:rFonts w:ascii="Cambria" w:hAnsi="Cambria" w:cs="Arial"/>
                <w:sz w:val="20"/>
                <w:szCs w:val="20"/>
              </w:rPr>
              <w:t>Managed by academic department chair or assigned faculty. Receive grade and credit hours.</w:t>
            </w:r>
          </w:p>
          <w:p w:rsidR="006D29AC" w:rsidRDefault="006D29AC" w:rsidP="008B6733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6D29AC" w:rsidRPr="006D29AC" w:rsidRDefault="006D29AC" w:rsidP="008B6733">
            <w:pPr>
              <w:rPr>
                <w:rFonts w:ascii="Cambria" w:hAnsi="Cambria" w:cs="Arial"/>
                <w:sz w:val="20"/>
                <w:szCs w:val="20"/>
              </w:rPr>
            </w:pPr>
            <w:r w:rsidRPr="006D29AC">
              <w:rPr>
                <w:rStyle w:val="Emphasis"/>
                <w:sz w:val="20"/>
                <w:szCs w:val="20"/>
              </w:rPr>
              <w:t>Note: Credit can only be awarded during the semester in which the work experience occurs, consistent with RIT policy.</w:t>
            </w:r>
          </w:p>
        </w:tc>
      </w:tr>
    </w:tbl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4F6FFD" w:rsidRDefault="004F6FFD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C77947" w:rsidRDefault="00C77947" w:rsidP="001E598A">
      <w:pPr>
        <w:rPr>
          <w:i/>
          <w:sz w:val="18"/>
          <w:szCs w:val="18"/>
        </w:rPr>
      </w:pPr>
    </w:p>
    <w:p w:rsidR="006D7ACC" w:rsidRDefault="006D7ACC" w:rsidP="009A7331">
      <w:pPr>
        <w:rPr>
          <w:i/>
          <w:sz w:val="18"/>
          <w:szCs w:val="18"/>
        </w:rPr>
      </w:pPr>
    </w:p>
    <w:p w:rsidR="00383A53" w:rsidRPr="001E598A" w:rsidRDefault="004F7E56" w:rsidP="001E598A">
      <w:pPr>
        <w:rPr>
          <w:rFonts w:asciiTheme="majorHAnsi" w:hAnsiTheme="majorHAnsi"/>
          <w:sz w:val="20"/>
          <w:szCs w:val="20"/>
        </w:rPr>
      </w:pPr>
      <w:r w:rsidRPr="001E598A">
        <w:rPr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6355C63" wp14:editId="382614E9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7146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24" y="21221"/>
                <wp:lineTo x="215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ackground with gray ty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ab/>
      </w:r>
      <w:r w:rsidR="008978DA">
        <w:rPr>
          <w:i/>
          <w:sz w:val="20"/>
          <w:szCs w:val="20"/>
        </w:rPr>
        <w:tab/>
      </w:r>
      <w:r w:rsidR="00D93959">
        <w:rPr>
          <w:i/>
          <w:sz w:val="20"/>
          <w:szCs w:val="20"/>
        </w:rPr>
        <w:t xml:space="preserve">                </w:t>
      </w:r>
      <w:r w:rsidR="00BD338E">
        <w:rPr>
          <w:rFonts w:asciiTheme="majorHAnsi" w:hAnsiTheme="majorHAnsi"/>
          <w:i/>
          <w:sz w:val="20"/>
          <w:szCs w:val="20"/>
        </w:rPr>
        <w:t>10.1</w:t>
      </w:r>
      <w:r w:rsidR="00FC5AE9" w:rsidRPr="001E598A">
        <w:rPr>
          <w:rFonts w:asciiTheme="majorHAnsi" w:hAnsiTheme="majorHAnsi"/>
          <w:i/>
          <w:sz w:val="20"/>
          <w:szCs w:val="20"/>
        </w:rPr>
        <w:t>.1</w:t>
      </w:r>
      <w:r w:rsidR="00BD338E">
        <w:rPr>
          <w:rFonts w:asciiTheme="majorHAnsi" w:hAnsiTheme="majorHAnsi"/>
          <w:i/>
          <w:sz w:val="20"/>
          <w:szCs w:val="20"/>
        </w:rPr>
        <w:t>5</w:t>
      </w:r>
    </w:p>
    <w:sectPr w:rsidR="00383A53" w:rsidRPr="001E598A" w:rsidSect="001E598A">
      <w:foot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9E" w:rsidRDefault="00AC4D9E" w:rsidP="00D31D71">
      <w:r>
        <w:separator/>
      </w:r>
    </w:p>
  </w:endnote>
  <w:endnote w:type="continuationSeparator" w:id="0">
    <w:p w:rsidR="00AC4D9E" w:rsidRDefault="00AC4D9E" w:rsidP="00D3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51776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0F72C7" w:rsidRPr="00D31D71" w:rsidRDefault="000F72C7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D31D71">
          <w:rPr>
            <w:rFonts w:asciiTheme="minorHAnsi" w:hAnsiTheme="minorHAnsi"/>
            <w:sz w:val="18"/>
            <w:szCs w:val="18"/>
          </w:rPr>
          <w:fldChar w:fldCharType="begin"/>
        </w:r>
        <w:r w:rsidRPr="00D31D7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D31D71">
          <w:rPr>
            <w:rFonts w:asciiTheme="minorHAnsi" w:hAnsiTheme="minorHAnsi"/>
            <w:sz w:val="18"/>
            <w:szCs w:val="18"/>
          </w:rPr>
          <w:fldChar w:fldCharType="separate"/>
        </w:r>
        <w:r w:rsidR="006A6BB9">
          <w:rPr>
            <w:rFonts w:asciiTheme="minorHAnsi" w:hAnsiTheme="minorHAnsi"/>
            <w:noProof/>
            <w:sz w:val="18"/>
            <w:szCs w:val="18"/>
          </w:rPr>
          <w:t>4</w:t>
        </w:r>
        <w:r w:rsidRPr="00D31D7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9E" w:rsidRDefault="00AC4D9E" w:rsidP="00D31D71">
      <w:r>
        <w:separator/>
      </w:r>
    </w:p>
  </w:footnote>
  <w:footnote w:type="continuationSeparator" w:id="0">
    <w:p w:rsidR="00AC4D9E" w:rsidRDefault="00AC4D9E" w:rsidP="00D3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F83"/>
    <w:multiLevelType w:val="hybridMultilevel"/>
    <w:tmpl w:val="DDC8FF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A3B30"/>
    <w:multiLevelType w:val="hybridMultilevel"/>
    <w:tmpl w:val="A14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E3D45"/>
    <w:multiLevelType w:val="hybridMultilevel"/>
    <w:tmpl w:val="607A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bie Kingsbury">
    <w15:presenceInfo w15:providerId="AD" w15:userId="S-1-5-21-1060284298-1450960922-725345543-29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A"/>
    <w:rsid w:val="00001C62"/>
    <w:rsid w:val="00013DCE"/>
    <w:rsid w:val="000229D0"/>
    <w:rsid w:val="0003270B"/>
    <w:rsid w:val="000D1E5B"/>
    <w:rsid w:val="000D3CBF"/>
    <w:rsid w:val="000E3A0C"/>
    <w:rsid w:val="000F72C7"/>
    <w:rsid w:val="001010E3"/>
    <w:rsid w:val="00113FB7"/>
    <w:rsid w:val="001141EA"/>
    <w:rsid w:val="00116053"/>
    <w:rsid w:val="0012665D"/>
    <w:rsid w:val="00133440"/>
    <w:rsid w:val="00143AE9"/>
    <w:rsid w:val="00145F5F"/>
    <w:rsid w:val="0015342A"/>
    <w:rsid w:val="00160AF6"/>
    <w:rsid w:val="00176AD5"/>
    <w:rsid w:val="001777F3"/>
    <w:rsid w:val="00195576"/>
    <w:rsid w:val="001958F2"/>
    <w:rsid w:val="001A5803"/>
    <w:rsid w:val="001B48BF"/>
    <w:rsid w:val="001B5B7F"/>
    <w:rsid w:val="001E598A"/>
    <w:rsid w:val="001F5E00"/>
    <w:rsid w:val="001F70E9"/>
    <w:rsid w:val="0021066B"/>
    <w:rsid w:val="00226E74"/>
    <w:rsid w:val="0023095B"/>
    <w:rsid w:val="00235AA9"/>
    <w:rsid w:val="00284ECA"/>
    <w:rsid w:val="002D26E9"/>
    <w:rsid w:val="002D5875"/>
    <w:rsid w:val="002D5A12"/>
    <w:rsid w:val="002E4D29"/>
    <w:rsid w:val="00305696"/>
    <w:rsid w:val="003138A3"/>
    <w:rsid w:val="0031516B"/>
    <w:rsid w:val="00317109"/>
    <w:rsid w:val="0032286A"/>
    <w:rsid w:val="00323DEA"/>
    <w:rsid w:val="00336CDE"/>
    <w:rsid w:val="00347E9A"/>
    <w:rsid w:val="00352E51"/>
    <w:rsid w:val="00353C48"/>
    <w:rsid w:val="003721A5"/>
    <w:rsid w:val="0038052E"/>
    <w:rsid w:val="00383A53"/>
    <w:rsid w:val="00386F61"/>
    <w:rsid w:val="00392CA7"/>
    <w:rsid w:val="003938E4"/>
    <w:rsid w:val="003A00FA"/>
    <w:rsid w:val="003A09B1"/>
    <w:rsid w:val="003A3960"/>
    <w:rsid w:val="003A73AE"/>
    <w:rsid w:val="003B390E"/>
    <w:rsid w:val="003D4B37"/>
    <w:rsid w:val="003F1978"/>
    <w:rsid w:val="003F5B2A"/>
    <w:rsid w:val="00410A21"/>
    <w:rsid w:val="00412936"/>
    <w:rsid w:val="00421581"/>
    <w:rsid w:val="00421DD3"/>
    <w:rsid w:val="00426808"/>
    <w:rsid w:val="00441850"/>
    <w:rsid w:val="00457958"/>
    <w:rsid w:val="004625C3"/>
    <w:rsid w:val="00485596"/>
    <w:rsid w:val="00486C4F"/>
    <w:rsid w:val="004A6591"/>
    <w:rsid w:val="004A7682"/>
    <w:rsid w:val="004B1567"/>
    <w:rsid w:val="004B1ADB"/>
    <w:rsid w:val="004C48AD"/>
    <w:rsid w:val="004D7826"/>
    <w:rsid w:val="004E17BF"/>
    <w:rsid w:val="004E527A"/>
    <w:rsid w:val="004F6FFD"/>
    <w:rsid w:val="004F7E56"/>
    <w:rsid w:val="00522A16"/>
    <w:rsid w:val="0052373A"/>
    <w:rsid w:val="00532791"/>
    <w:rsid w:val="00534305"/>
    <w:rsid w:val="00536A42"/>
    <w:rsid w:val="005564E7"/>
    <w:rsid w:val="00571D20"/>
    <w:rsid w:val="005950BD"/>
    <w:rsid w:val="005A5B94"/>
    <w:rsid w:val="005A6A1C"/>
    <w:rsid w:val="005B377D"/>
    <w:rsid w:val="005B59DE"/>
    <w:rsid w:val="005C7720"/>
    <w:rsid w:val="006034F0"/>
    <w:rsid w:val="00624066"/>
    <w:rsid w:val="00625394"/>
    <w:rsid w:val="006522EA"/>
    <w:rsid w:val="00671555"/>
    <w:rsid w:val="006722D7"/>
    <w:rsid w:val="006727E6"/>
    <w:rsid w:val="0067559C"/>
    <w:rsid w:val="006812F8"/>
    <w:rsid w:val="00690769"/>
    <w:rsid w:val="006A6BB9"/>
    <w:rsid w:val="006B6B2E"/>
    <w:rsid w:val="006D1B53"/>
    <w:rsid w:val="006D29AC"/>
    <w:rsid w:val="006D7ACC"/>
    <w:rsid w:val="006F3EEF"/>
    <w:rsid w:val="007014EC"/>
    <w:rsid w:val="00707568"/>
    <w:rsid w:val="0072110C"/>
    <w:rsid w:val="007217D2"/>
    <w:rsid w:val="00740CED"/>
    <w:rsid w:val="00742221"/>
    <w:rsid w:val="00747AD6"/>
    <w:rsid w:val="00755F64"/>
    <w:rsid w:val="00785339"/>
    <w:rsid w:val="007854EA"/>
    <w:rsid w:val="007874C7"/>
    <w:rsid w:val="0079216E"/>
    <w:rsid w:val="00797F4B"/>
    <w:rsid w:val="007A2AF7"/>
    <w:rsid w:val="007B7821"/>
    <w:rsid w:val="007C265E"/>
    <w:rsid w:val="007E78EB"/>
    <w:rsid w:val="008046EF"/>
    <w:rsid w:val="0081605F"/>
    <w:rsid w:val="008228C8"/>
    <w:rsid w:val="00822CE4"/>
    <w:rsid w:val="0082351E"/>
    <w:rsid w:val="0082553B"/>
    <w:rsid w:val="00827BB8"/>
    <w:rsid w:val="008626BF"/>
    <w:rsid w:val="008841C1"/>
    <w:rsid w:val="008978DA"/>
    <w:rsid w:val="008A33D1"/>
    <w:rsid w:val="008B3A49"/>
    <w:rsid w:val="008B4AE4"/>
    <w:rsid w:val="008B5ABD"/>
    <w:rsid w:val="008B6733"/>
    <w:rsid w:val="008C0AD8"/>
    <w:rsid w:val="008E2EDC"/>
    <w:rsid w:val="009215A7"/>
    <w:rsid w:val="00944988"/>
    <w:rsid w:val="009453E1"/>
    <w:rsid w:val="00946FDC"/>
    <w:rsid w:val="009638A7"/>
    <w:rsid w:val="00970F66"/>
    <w:rsid w:val="009717D7"/>
    <w:rsid w:val="00981212"/>
    <w:rsid w:val="00985777"/>
    <w:rsid w:val="0099014B"/>
    <w:rsid w:val="00996409"/>
    <w:rsid w:val="009A6901"/>
    <w:rsid w:val="009A7331"/>
    <w:rsid w:val="009B34BE"/>
    <w:rsid w:val="009B5104"/>
    <w:rsid w:val="009F4259"/>
    <w:rsid w:val="009F4AC4"/>
    <w:rsid w:val="009F6756"/>
    <w:rsid w:val="00A240E2"/>
    <w:rsid w:val="00A33932"/>
    <w:rsid w:val="00A43A0F"/>
    <w:rsid w:val="00A6234B"/>
    <w:rsid w:val="00A860FB"/>
    <w:rsid w:val="00AA0A8C"/>
    <w:rsid w:val="00AA629F"/>
    <w:rsid w:val="00AB6F08"/>
    <w:rsid w:val="00AC4430"/>
    <w:rsid w:val="00AC4D9E"/>
    <w:rsid w:val="00AF12BC"/>
    <w:rsid w:val="00B00B24"/>
    <w:rsid w:val="00B56B05"/>
    <w:rsid w:val="00B60466"/>
    <w:rsid w:val="00B6191B"/>
    <w:rsid w:val="00B6458B"/>
    <w:rsid w:val="00B74C29"/>
    <w:rsid w:val="00B83FB4"/>
    <w:rsid w:val="00BA5AE5"/>
    <w:rsid w:val="00BB5C5E"/>
    <w:rsid w:val="00BB61D6"/>
    <w:rsid w:val="00BC39AF"/>
    <w:rsid w:val="00BC3F9E"/>
    <w:rsid w:val="00BC60E0"/>
    <w:rsid w:val="00BC7855"/>
    <w:rsid w:val="00BD338E"/>
    <w:rsid w:val="00BF602F"/>
    <w:rsid w:val="00BF67FC"/>
    <w:rsid w:val="00C10580"/>
    <w:rsid w:val="00C12CB2"/>
    <w:rsid w:val="00C230CF"/>
    <w:rsid w:val="00C60A10"/>
    <w:rsid w:val="00C64EFA"/>
    <w:rsid w:val="00C777E7"/>
    <w:rsid w:val="00C77947"/>
    <w:rsid w:val="00C82365"/>
    <w:rsid w:val="00C90B1E"/>
    <w:rsid w:val="00C92652"/>
    <w:rsid w:val="00CA4D84"/>
    <w:rsid w:val="00CB1E19"/>
    <w:rsid w:val="00CD2FC2"/>
    <w:rsid w:val="00CD5E56"/>
    <w:rsid w:val="00CD7943"/>
    <w:rsid w:val="00CE4862"/>
    <w:rsid w:val="00CE72E0"/>
    <w:rsid w:val="00CF0908"/>
    <w:rsid w:val="00D00660"/>
    <w:rsid w:val="00D10DEC"/>
    <w:rsid w:val="00D17AA5"/>
    <w:rsid w:val="00D27D8D"/>
    <w:rsid w:val="00D3034C"/>
    <w:rsid w:val="00D31D71"/>
    <w:rsid w:val="00D3519E"/>
    <w:rsid w:val="00D405DB"/>
    <w:rsid w:val="00D427F4"/>
    <w:rsid w:val="00D45DC4"/>
    <w:rsid w:val="00D517C4"/>
    <w:rsid w:val="00D523E5"/>
    <w:rsid w:val="00D80607"/>
    <w:rsid w:val="00D93959"/>
    <w:rsid w:val="00DB7A52"/>
    <w:rsid w:val="00DF08CA"/>
    <w:rsid w:val="00E04ACD"/>
    <w:rsid w:val="00E10500"/>
    <w:rsid w:val="00E1617F"/>
    <w:rsid w:val="00E16901"/>
    <w:rsid w:val="00E619FB"/>
    <w:rsid w:val="00E633DE"/>
    <w:rsid w:val="00E6701F"/>
    <w:rsid w:val="00E84DDE"/>
    <w:rsid w:val="00E850CC"/>
    <w:rsid w:val="00EA6AA2"/>
    <w:rsid w:val="00EB15C6"/>
    <w:rsid w:val="00EC17DC"/>
    <w:rsid w:val="00EE2004"/>
    <w:rsid w:val="00F147EA"/>
    <w:rsid w:val="00F1775A"/>
    <w:rsid w:val="00F22067"/>
    <w:rsid w:val="00F26E6C"/>
    <w:rsid w:val="00F30AE9"/>
    <w:rsid w:val="00F31AC2"/>
    <w:rsid w:val="00F32CA5"/>
    <w:rsid w:val="00F46E87"/>
    <w:rsid w:val="00F6462E"/>
    <w:rsid w:val="00F860A9"/>
    <w:rsid w:val="00FA3AA3"/>
    <w:rsid w:val="00FA73D9"/>
    <w:rsid w:val="00FA7FF5"/>
    <w:rsid w:val="00FC5AE9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B5A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E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5A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5ABD"/>
  </w:style>
  <w:style w:type="character" w:styleId="Hyperlink">
    <w:name w:val="Hyperlink"/>
    <w:basedOn w:val="DefaultParagraphFont"/>
    <w:uiPriority w:val="99"/>
    <w:unhideWhenUsed/>
    <w:rsid w:val="008B5A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5A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5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29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B5A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E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5A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5ABD"/>
  </w:style>
  <w:style w:type="character" w:styleId="Hyperlink">
    <w:name w:val="Hyperlink"/>
    <w:basedOn w:val="DefaultParagraphFont"/>
    <w:uiPriority w:val="99"/>
    <w:unhideWhenUsed/>
    <w:rsid w:val="008B5A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5A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5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2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6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3943">
          <w:marLeft w:val="15"/>
          <w:marRight w:val="0"/>
          <w:marTop w:val="0"/>
          <w:marBottom w:val="0"/>
          <w:divBdr>
            <w:top w:val="single" w:sz="18" w:space="8" w:color="E1DFD1"/>
            <w:left w:val="single" w:sz="18" w:space="11" w:color="E1DFD1"/>
            <w:bottom w:val="single" w:sz="18" w:space="8" w:color="E1DFD1"/>
            <w:right w:val="single" w:sz="18" w:space="11" w:color="E1DFD1"/>
          </w:divBdr>
          <w:divsChild>
            <w:div w:id="18771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0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87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2450">
          <w:marLeft w:val="15"/>
          <w:marRight w:val="0"/>
          <w:marTop w:val="0"/>
          <w:marBottom w:val="0"/>
          <w:divBdr>
            <w:top w:val="single" w:sz="18" w:space="8" w:color="E1DFD1"/>
            <w:left w:val="single" w:sz="18" w:space="11" w:color="E1DFD1"/>
            <w:bottom w:val="single" w:sz="18" w:space="8" w:color="E1DFD1"/>
            <w:right w:val="single" w:sz="18" w:space="11" w:color="E1DFD1"/>
          </w:divBdr>
          <w:divsChild>
            <w:div w:id="577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06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7359-387F-478E-ADFB-D9DD2387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8301</Characters>
  <Application>Microsoft Office Word</Application>
  <DocSecurity>0</DocSecurity>
  <Lines>415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Burruto</dc:creator>
  <cp:lastModifiedBy>Gretchen Burruto</cp:lastModifiedBy>
  <cp:revision>2</cp:revision>
  <cp:lastPrinted>2014-08-18T12:36:00Z</cp:lastPrinted>
  <dcterms:created xsi:type="dcterms:W3CDTF">2015-10-01T20:20:00Z</dcterms:created>
  <dcterms:modified xsi:type="dcterms:W3CDTF">2015-10-01T20:20:00Z</dcterms:modified>
</cp:coreProperties>
</file>